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B164" w14:textId="3B9A1BAD" w:rsidR="0058443C" w:rsidRDefault="0058443C">
      <w:pPr>
        <w:rPr>
          <w:rFonts w:ascii="Aptos" w:eastAsia="Calibri" w:hAnsi="Aptos" w:cs="Calibri"/>
          <w:b/>
          <w:bCs/>
          <w:kern w:val="0"/>
          <w:sz w:val="28"/>
          <w:szCs w:val="28"/>
          <w:lang w:eastAsia="en-AU"/>
          <w14:ligatures w14:val="none"/>
        </w:rPr>
      </w:pPr>
      <w:r>
        <w:rPr>
          <w:rFonts w:ascii="Aptos" w:eastAsia="Calibri" w:hAnsi="Aptos" w:cs="Calibri"/>
          <w:b/>
          <w:bCs/>
          <w:noProof/>
          <w:kern w:val="0"/>
          <w:lang w:eastAsia="en-AU"/>
        </w:rPr>
        <w:drawing>
          <wp:inline distT="0" distB="0" distL="0" distR="0" wp14:anchorId="2224873A" wp14:editId="5AAA72E7">
            <wp:extent cx="6688383" cy="9591675"/>
            <wp:effectExtent l="0" t="0" r="0" b="0"/>
            <wp:docPr id="85819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96577" name="Picture 8581965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0201" cy="9594282"/>
                    </a:xfrm>
                    <a:prstGeom prst="rect">
                      <a:avLst/>
                    </a:prstGeom>
                  </pic:spPr>
                </pic:pic>
              </a:graphicData>
            </a:graphic>
          </wp:inline>
        </w:drawing>
      </w:r>
      <w:r>
        <w:rPr>
          <w:rFonts w:ascii="Aptos" w:eastAsia="Calibri" w:hAnsi="Aptos" w:cs="Calibri"/>
          <w:b/>
          <w:bCs/>
          <w:kern w:val="0"/>
          <w:sz w:val="28"/>
          <w:szCs w:val="28"/>
          <w:lang w:eastAsia="en-AU"/>
          <w14:ligatures w14:val="none"/>
        </w:rPr>
        <w:br w:type="page"/>
      </w:r>
    </w:p>
    <w:p w14:paraId="0986D043" w14:textId="77107B57" w:rsidR="00BC6E5A" w:rsidRPr="00232C83" w:rsidRDefault="00BC6E5A" w:rsidP="00DC71C5">
      <w:pPr>
        <w:spacing w:line="240" w:lineRule="auto"/>
        <w:jc w:val="both"/>
        <w:rPr>
          <w:rFonts w:ascii="Aptos" w:eastAsia="Calibri" w:hAnsi="Aptos" w:cs="Calibri"/>
          <w:b/>
          <w:bCs/>
          <w:color w:val="DD6933" w:themeColor="accent5"/>
          <w:kern w:val="0"/>
          <w:sz w:val="28"/>
          <w:szCs w:val="28"/>
          <w:lang w:eastAsia="en-AU"/>
          <w14:ligatures w14:val="none"/>
        </w:rPr>
      </w:pPr>
      <w:r w:rsidRPr="00232C83">
        <w:rPr>
          <w:rFonts w:ascii="Aptos" w:eastAsia="Calibri" w:hAnsi="Aptos" w:cs="Calibri"/>
          <w:b/>
          <w:bCs/>
          <w:color w:val="DD6933" w:themeColor="accent5"/>
          <w:kern w:val="0"/>
          <w:sz w:val="28"/>
          <w:szCs w:val="28"/>
          <w:lang w:eastAsia="en-AU"/>
          <w14:ligatures w14:val="none"/>
        </w:rPr>
        <w:lastRenderedPageBreak/>
        <w:t>Introduction</w:t>
      </w:r>
    </w:p>
    <w:p w14:paraId="6C9AB085" w14:textId="674FDE73" w:rsidR="001C764D" w:rsidRDefault="00C00CC4" w:rsidP="00DC71C5">
      <w:pPr>
        <w:rPr>
          <w:rFonts w:ascii="Aptos" w:eastAsia="Calibri" w:hAnsi="Aptos" w:cs="Calibri"/>
          <w:kern w:val="0"/>
          <w:sz w:val="22"/>
          <w:szCs w:val="22"/>
          <w:lang w:eastAsia="en-AU"/>
          <w14:ligatures w14:val="none"/>
        </w:rPr>
      </w:pPr>
      <w:r w:rsidRPr="00C00CC4">
        <w:rPr>
          <w:rFonts w:ascii="Aptos" w:eastAsia="Calibri" w:hAnsi="Aptos" w:cs="Calibri"/>
          <w:kern w:val="0"/>
          <w:sz w:val="22"/>
          <w:szCs w:val="22"/>
          <w:lang w:eastAsia="en-AU"/>
          <w14:ligatures w14:val="none"/>
        </w:rPr>
        <w:t xml:space="preserve">The 30th National Schools Constitutional Convention (NSCC) </w:t>
      </w:r>
      <w:r w:rsidR="00AE1200">
        <w:rPr>
          <w:rFonts w:ascii="Aptos" w:eastAsia="Calibri" w:hAnsi="Aptos" w:cs="Calibri"/>
          <w:kern w:val="0"/>
          <w:sz w:val="22"/>
          <w:szCs w:val="22"/>
          <w:lang w:eastAsia="en-AU"/>
          <w14:ligatures w14:val="none"/>
        </w:rPr>
        <w:t xml:space="preserve">was held </w:t>
      </w:r>
      <w:r w:rsidRPr="00C00CC4">
        <w:rPr>
          <w:rFonts w:ascii="Aptos" w:eastAsia="Calibri" w:hAnsi="Aptos" w:cs="Calibri"/>
          <w:kern w:val="0"/>
          <w:sz w:val="22"/>
          <w:szCs w:val="22"/>
          <w:lang w:eastAsia="en-AU"/>
          <w14:ligatures w14:val="none"/>
        </w:rPr>
        <w:t>at the Museum of Australian Democracy</w:t>
      </w:r>
      <w:r w:rsidR="000A007E">
        <w:rPr>
          <w:rFonts w:ascii="Aptos" w:eastAsia="Calibri" w:hAnsi="Aptos" w:cs="Calibri"/>
          <w:kern w:val="0"/>
          <w:sz w:val="22"/>
          <w:szCs w:val="22"/>
          <w:lang w:eastAsia="en-AU"/>
          <w14:ligatures w14:val="none"/>
        </w:rPr>
        <w:t xml:space="preserve"> (MoAD)</w:t>
      </w:r>
      <w:r w:rsidRPr="00C00CC4">
        <w:rPr>
          <w:rFonts w:ascii="Aptos" w:eastAsia="Calibri" w:hAnsi="Aptos" w:cs="Calibri"/>
          <w:kern w:val="0"/>
          <w:sz w:val="22"/>
          <w:szCs w:val="22"/>
          <w:lang w:eastAsia="en-AU"/>
          <w14:ligatures w14:val="none"/>
        </w:rPr>
        <w:t xml:space="preserve"> at Old Parliament House, Canberra, from 25 to 27 March 2025. </w:t>
      </w:r>
      <w:r w:rsidR="000717EE" w:rsidRPr="000717EE">
        <w:rPr>
          <w:rFonts w:ascii="Aptos" w:eastAsia="Calibri" w:hAnsi="Aptos" w:cs="Calibri"/>
          <w:kern w:val="0"/>
          <w:sz w:val="22"/>
          <w:szCs w:val="22"/>
          <w:lang w:eastAsia="en-AU"/>
          <w14:ligatures w14:val="none"/>
        </w:rPr>
        <w:t>A total of 119 students</w:t>
      </w:r>
      <w:r w:rsidR="00250A47">
        <w:rPr>
          <w:rFonts w:ascii="Aptos" w:eastAsia="Calibri" w:hAnsi="Aptos" w:cs="Calibri"/>
          <w:kern w:val="0"/>
          <w:sz w:val="22"/>
          <w:szCs w:val="22"/>
          <w:lang w:eastAsia="en-AU"/>
          <w14:ligatures w14:val="none"/>
        </w:rPr>
        <w:t xml:space="preserve"> (delegates)</w:t>
      </w:r>
      <w:r w:rsidR="000717EE" w:rsidRPr="000717EE">
        <w:rPr>
          <w:rFonts w:ascii="Aptos" w:eastAsia="Calibri" w:hAnsi="Aptos" w:cs="Calibri"/>
          <w:kern w:val="0"/>
          <w:sz w:val="22"/>
          <w:szCs w:val="22"/>
          <w:lang w:eastAsia="en-AU"/>
          <w14:ligatures w14:val="none"/>
        </w:rPr>
        <w:t xml:space="preserve"> from diverse schooling backgrounds across Australia attended. They discussed whether sections 51(ii) and 90 of the Constitution should be amended to </w:t>
      </w:r>
      <w:r w:rsidR="001C764D" w:rsidRPr="00C00CC4">
        <w:rPr>
          <w:rFonts w:ascii="Aptos" w:eastAsia="Calibri" w:hAnsi="Aptos" w:cs="Calibri"/>
          <w:kern w:val="0"/>
          <w:sz w:val="22"/>
          <w:szCs w:val="22"/>
          <w:lang w:eastAsia="en-AU"/>
          <w14:ligatures w14:val="none"/>
        </w:rPr>
        <w:t>allow the Australian Federation to maintain national priorities while embracing new regional economic possibilities.</w:t>
      </w:r>
    </w:p>
    <w:p w14:paraId="757C6850" w14:textId="0572DAA0" w:rsidR="000717EE" w:rsidRPr="000717EE" w:rsidRDefault="000717EE" w:rsidP="00DC71C5">
      <w:pPr>
        <w:rPr>
          <w:rFonts w:ascii="Aptos" w:eastAsia="Calibri" w:hAnsi="Aptos" w:cs="Calibri"/>
          <w:kern w:val="0"/>
          <w:sz w:val="22"/>
          <w:szCs w:val="22"/>
          <w:lang w:eastAsia="en-AU"/>
          <w14:ligatures w14:val="none"/>
        </w:rPr>
      </w:pPr>
    </w:p>
    <w:p w14:paraId="44464B75" w14:textId="7CCADF37" w:rsidR="00B275C4" w:rsidRPr="00E323C2" w:rsidRDefault="009874C4"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Introduction of facilitator</w:t>
      </w:r>
    </w:p>
    <w:p w14:paraId="272062ED" w14:textId="6DF00715" w:rsidR="00016697" w:rsidRDefault="00016697" w:rsidP="00DC71C5">
      <w:pPr>
        <w:rPr>
          <w:sz w:val="22"/>
          <w:szCs w:val="22"/>
        </w:rPr>
      </w:pPr>
      <w:r w:rsidRPr="00016697">
        <w:rPr>
          <w:sz w:val="22"/>
          <w:szCs w:val="22"/>
        </w:rPr>
        <w:t>Mr Geoffrey O’Neill, Executive Directo</w:t>
      </w:r>
      <w:r w:rsidR="001C764D">
        <w:rPr>
          <w:sz w:val="22"/>
          <w:szCs w:val="22"/>
        </w:rPr>
        <w:t>r of</w:t>
      </w:r>
      <w:r w:rsidRPr="00016697">
        <w:rPr>
          <w:sz w:val="22"/>
          <w:szCs w:val="22"/>
        </w:rPr>
        <w:t xml:space="preserve"> National Curriculum Services, welcomed delegates on behalf of the Department of Education and National Curriculum Services. He introduced the co-facilitators, </w:t>
      </w:r>
      <w:r w:rsidR="00CD3E47" w:rsidRPr="00CD3E47">
        <w:rPr>
          <w:sz w:val="22"/>
          <w:szCs w:val="22"/>
        </w:rPr>
        <w:t xml:space="preserve">Emeritus </w:t>
      </w:r>
      <w:r w:rsidRPr="00016697">
        <w:rPr>
          <w:sz w:val="22"/>
          <w:szCs w:val="22"/>
        </w:rPr>
        <w:t>Professor Clement Macintyre and Professor Alan Fenna.</w:t>
      </w:r>
    </w:p>
    <w:p w14:paraId="1BFB3D00" w14:textId="77777777" w:rsidR="00C458C5" w:rsidRDefault="00C458C5" w:rsidP="00DC71C5">
      <w:pPr>
        <w:rPr>
          <w:sz w:val="22"/>
          <w:szCs w:val="22"/>
        </w:rPr>
      </w:pPr>
      <w:r w:rsidRPr="00C458C5">
        <w:rPr>
          <w:sz w:val="22"/>
          <w:szCs w:val="22"/>
        </w:rPr>
        <w:t>In his opening remarks, Professor Macintyre noted that while the Constitution is a small document, it has a significant impact on the lives of Australians. He emphasised the importance of the Constitution’s fiscal arrangements in ensuring the success of the Federation, and observed that, during the convention, delegates would examine these arrangements and consider whether the Constitution continues to meet the needs of contemporary Australia.</w:t>
      </w:r>
    </w:p>
    <w:p w14:paraId="27FF00B5" w14:textId="7EB5B55A" w:rsidR="00005A17" w:rsidRDefault="00A31DF4" w:rsidP="00DC71C5">
      <w:pPr>
        <w:rPr>
          <w:b/>
          <w:bCs/>
          <w:color w:val="DD6933" w:themeColor="accent5"/>
          <w:sz w:val="28"/>
          <w:szCs w:val="28"/>
        </w:rPr>
      </w:pPr>
      <w:r w:rsidRPr="00A90C3B">
        <w:rPr>
          <w:sz w:val="22"/>
          <w:szCs w:val="22"/>
        </w:rPr>
        <w:t>He explained that constitutional change is a key political process and that delegates would vote in a referendum during the convention</w:t>
      </w:r>
      <w:r w:rsidR="000207AB">
        <w:rPr>
          <w:sz w:val="22"/>
          <w:szCs w:val="22"/>
        </w:rPr>
        <w:t xml:space="preserve"> </w:t>
      </w:r>
      <w:r w:rsidR="000207AB" w:rsidRPr="00307489">
        <w:rPr>
          <w:sz w:val="22"/>
          <w:szCs w:val="22"/>
        </w:rPr>
        <w:t>to decide whether to support constitutional change</w:t>
      </w:r>
      <w:r w:rsidRPr="00A90C3B">
        <w:rPr>
          <w:sz w:val="22"/>
          <w:szCs w:val="22"/>
        </w:rPr>
        <w:t>. Professor Macintyre encouraged active, respectful participation</w:t>
      </w:r>
      <w:r w:rsidR="00B66282">
        <w:rPr>
          <w:sz w:val="22"/>
          <w:szCs w:val="22"/>
        </w:rPr>
        <w:t xml:space="preserve"> and engagement of all delegates over the next two days</w:t>
      </w:r>
      <w:r w:rsidRPr="00A90C3B">
        <w:rPr>
          <w:sz w:val="22"/>
          <w:szCs w:val="22"/>
        </w:rPr>
        <w:t>.</w:t>
      </w:r>
    </w:p>
    <w:p w14:paraId="5D53A282" w14:textId="77777777" w:rsidR="00EB5DE6" w:rsidRDefault="00EB5DE6" w:rsidP="00DC71C5">
      <w:pPr>
        <w:spacing w:line="240" w:lineRule="auto"/>
        <w:jc w:val="both"/>
        <w:rPr>
          <w:rFonts w:ascii="Aptos" w:eastAsia="Calibri" w:hAnsi="Aptos" w:cs="Calibri"/>
          <w:b/>
          <w:bCs/>
          <w:color w:val="DD6933" w:themeColor="accent5"/>
          <w:kern w:val="0"/>
          <w:sz w:val="28"/>
          <w:szCs w:val="28"/>
          <w:lang w:eastAsia="en-AU"/>
          <w14:ligatures w14:val="none"/>
        </w:rPr>
      </w:pPr>
    </w:p>
    <w:p w14:paraId="78760147" w14:textId="6FF3215B" w:rsidR="00EE7089" w:rsidRPr="00E323C2" w:rsidRDefault="000504E6"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 xml:space="preserve">Welcome </w:t>
      </w:r>
      <w:r w:rsidR="00A5383D" w:rsidRPr="00E323C2">
        <w:rPr>
          <w:rFonts w:ascii="Aptos" w:eastAsia="Calibri" w:hAnsi="Aptos" w:cs="Calibri"/>
          <w:b/>
          <w:bCs/>
          <w:color w:val="DD6933" w:themeColor="accent5"/>
          <w:kern w:val="0"/>
          <w:sz w:val="28"/>
          <w:szCs w:val="28"/>
          <w:lang w:eastAsia="en-AU"/>
          <w14:ligatures w14:val="none"/>
        </w:rPr>
        <w:t>to</w:t>
      </w:r>
      <w:r w:rsidRPr="00E323C2">
        <w:rPr>
          <w:rFonts w:ascii="Aptos" w:eastAsia="Calibri" w:hAnsi="Aptos" w:cs="Calibri"/>
          <w:b/>
          <w:bCs/>
          <w:color w:val="DD6933" w:themeColor="accent5"/>
          <w:kern w:val="0"/>
          <w:sz w:val="28"/>
          <w:szCs w:val="28"/>
          <w:lang w:eastAsia="en-AU"/>
          <w14:ligatures w14:val="none"/>
        </w:rPr>
        <w:t xml:space="preserve"> </w:t>
      </w:r>
      <w:r w:rsidR="002E5D4C" w:rsidRPr="00E323C2">
        <w:rPr>
          <w:rFonts w:ascii="Aptos" w:eastAsia="Calibri" w:hAnsi="Aptos" w:cs="Calibri"/>
          <w:b/>
          <w:bCs/>
          <w:color w:val="DD6933" w:themeColor="accent5"/>
          <w:kern w:val="0"/>
          <w:sz w:val="28"/>
          <w:szCs w:val="28"/>
          <w:lang w:eastAsia="en-AU"/>
          <w14:ligatures w14:val="none"/>
        </w:rPr>
        <w:t>C</w:t>
      </w:r>
      <w:r w:rsidR="00A5383D" w:rsidRPr="00E323C2">
        <w:rPr>
          <w:rFonts w:ascii="Aptos" w:eastAsia="Calibri" w:hAnsi="Aptos" w:cs="Calibri"/>
          <w:b/>
          <w:bCs/>
          <w:color w:val="DD6933" w:themeColor="accent5"/>
          <w:kern w:val="0"/>
          <w:sz w:val="28"/>
          <w:szCs w:val="28"/>
          <w:lang w:eastAsia="en-AU"/>
          <w14:ligatures w14:val="none"/>
        </w:rPr>
        <w:t>ountry</w:t>
      </w:r>
    </w:p>
    <w:p w14:paraId="0FD739F9" w14:textId="75682D6F" w:rsidR="00B6763E" w:rsidRPr="00B6763E" w:rsidRDefault="00B6763E" w:rsidP="00DC71C5">
      <w:pPr>
        <w:rPr>
          <w:sz w:val="22"/>
          <w:szCs w:val="22"/>
        </w:rPr>
      </w:pPr>
      <w:r w:rsidRPr="00B6763E">
        <w:rPr>
          <w:sz w:val="22"/>
          <w:szCs w:val="22"/>
        </w:rPr>
        <w:t xml:space="preserve">Ngunnawal and Kamilaroi custodian </w:t>
      </w:r>
      <w:r w:rsidR="00D55140">
        <w:rPr>
          <w:sz w:val="22"/>
          <w:szCs w:val="22"/>
        </w:rPr>
        <w:t xml:space="preserve">and </w:t>
      </w:r>
      <w:r w:rsidR="00D55140" w:rsidRPr="00D55140">
        <w:rPr>
          <w:sz w:val="22"/>
          <w:szCs w:val="22"/>
        </w:rPr>
        <w:t>Cultural Director of the Traditional Owners Aboriginal Corporation</w:t>
      </w:r>
      <w:r w:rsidR="00D55140">
        <w:rPr>
          <w:sz w:val="22"/>
          <w:szCs w:val="22"/>
        </w:rPr>
        <w:t xml:space="preserve">, </w:t>
      </w:r>
      <w:r w:rsidRPr="00B6763E">
        <w:rPr>
          <w:sz w:val="22"/>
          <w:szCs w:val="22"/>
        </w:rPr>
        <w:t>Richie Allan</w:t>
      </w:r>
      <w:r w:rsidR="00BF3E99">
        <w:rPr>
          <w:sz w:val="22"/>
          <w:szCs w:val="22"/>
        </w:rPr>
        <w:t>,</w:t>
      </w:r>
      <w:r w:rsidRPr="00B6763E">
        <w:rPr>
          <w:sz w:val="22"/>
          <w:szCs w:val="22"/>
        </w:rPr>
        <w:t xml:space="preserve"> conducted the Welcome to Country, reflecting on the </w:t>
      </w:r>
      <w:r w:rsidR="00396EFE">
        <w:rPr>
          <w:sz w:val="22"/>
          <w:szCs w:val="22"/>
        </w:rPr>
        <w:t>significance of the</w:t>
      </w:r>
      <w:r w:rsidR="00BF3E99">
        <w:rPr>
          <w:sz w:val="22"/>
          <w:szCs w:val="22"/>
        </w:rPr>
        <w:t xml:space="preserve"> House of Representatives</w:t>
      </w:r>
      <w:r w:rsidR="00396EFE">
        <w:rPr>
          <w:sz w:val="22"/>
          <w:szCs w:val="22"/>
        </w:rPr>
        <w:t xml:space="preserve"> </w:t>
      </w:r>
      <w:r w:rsidRPr="00B6763E">
        <w:rPr>
          <w:sz w:val="22"/>
          <w:szCs w:val="22"/>
        </w:rPr>
        <w:t>chamber's inclusive horseshoe layout and the value of respectful dialogue</w:t>
      </w:r>
      <w:r w:rsidR="008E209E">
        <w:rPr>
          <w:sz w:val="22"/>
          <w:szCs w:val="22"/>
        </w:rPr>
        <w:t xml:space="preserve"> when engaging with </w:t>
      </w:r>
      <w:r w:rsidR="00DC0ABC">
        <w:rPr>
          <w:sz w:val="22"/>
          <w:szCs w:val="22"/>
        </w:rPr>
        <w:t>different perspectives on any issue</w:t>
      </w:r>
      <w:r w:rsidRPr="00B6763E">
        <w:rPr>
          <w:sz w:val="22"/>
          <w:szCs w:val="22"/>
        </w:rPr>
        <w:t xml:space="preserve">. </w:t>
      </w:r>
    </w:p>
    <w:p w14:paraId="1C34BE47" w14:textId="77777777" w:rsidR="00DC0ABC" w:rsidRDefault="00DC0ABC" w:rsidP="00DC71C5">
      <w:pPr>
        <w:rPr>
          <w:b/>
          <w:bCs/>
          <w:color w:val="DD6933" w:themeColor="accent5"/>
          <w:sz w:val="28"/>
          <w:szCs w:val="28"/>
        </w:rPr>
      </w:pPr>
    </w:p>
    <w:p w14:paraId="633BBFF3" w14:textId="1C9506DB" w:rsidR="00166E5E" w:rsidRPr="00E323C2" w:rsidRDefault="00166E5E"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 xml:space="preserve">Welcome to </w:t>
      </w:r>
      <w:r w:rsidR="00DB4DAE" w:rsidRPr="00E323C2">
        <w:rPr>
          <w:rFonts w:ascii="Aptos" w:eastAsia="Calibri" w:hAnsi="Aptos" w:cs="Calibri"/>
          <w:b/>
          <w:bCs/>
          <w:color w:val="DD6933" w:themeColor="accent5"/>
          <w:kern w:val="0"/>
          <w:sz w:val="28"/>
          <w:szCs w:val="28"/>
          <w:lang w:eastAsia="en-AU"/>
          <w14:ligatures w14:val="none"/>
        </w:rPr>
        <w:t>M</w:t>
      </w:r>
      <w:r w:rsidR="00FF4BAE" w:rsidRPr="00E323C2">
        <w:rPr>
          <w:rFonts w:ascii="Aptos" w:eastAsia="Calibri" w:hAnsi="Aptos" w:cs="Calibri"/>
          <w:b/>
          <w:bCs/>
          <w:color w:val="DD6933" w:themeColor="accent5"/>
          <w:kern w:val="0"/>
          <w:sz w:val="28"/>
          <w:szCs w:val="28"/>
          <w:lang w:eastAsia="en-AU"/>
          <w14:ligatures w14:val="none"/>
        </w:rPr>
        <w:t>o</w:t>
      </w:r>
      <w:r w:rsidR="00DB4DAE" w:rsidRPr="00E323C2">
        <w:rPr>
          <w:rFonts w:ascii="Aptos" w:eastAsia="Calibri" w:hAnsi="Aptos" w:cs="Calibri"/>
          <w:b/>
          <w:bCs/>
          <w:color w:val="DD6933" w:themeColor="accent5"/>
          <w:kern w:val="0"/>
          <w:sz w:val="28"/>
          <w:szCs w:val="28"/>
          <w:lang w:eastAsia="en-AU"/>
          <w14:ligatures w14:val="none"/>
        </w:rPr>
        <w:t>AD</w:t>
      </w:r>
    </w:p>
    <w:p w14:paraId="7F01009C" w14:textId="72859F1F" w:rsidR="005957DD" w:rsidRPr="005957DD" w:rsidRDefault="005957DD" w:rsidP="00DC71C5">
      <w:pPr>
        <w:rPr>
          <w:sz w:val="22"/>
          <w:szCs w:val="22"/>
        </w:rPr>
      </w:pPr>
      <w:r w:rsidRPr="005957DD">
        <w:rPr>
          <w:sz w:val="22"/>
          <w:szCs w:val="22"/>
        </w:rPr>
        <w:t>Stephanie Smith, Manager of Learning</w:t>
      </w:r>
      <w:r w:rsidR="000A007E">
        <w:rPr>
          <w:sz w:val="22"/>
          <w:szCs w:val="22"/>
        </w:rPr>
        <w:t xml:space="preserve"> at MoAD</w:t>
      </w:r>
      <w:r w:rsidRPr="005957DD">
        <w:rPr>
          <w:sz w:val="22"/>
          <w:szCs w:val="22"/>
        </w:rPr>
        <w:t xml:space="preserve">, welcomed delegates and reminded them of the heritage overlay of Old Parliament House. She emphasised the importance of preserving this historic site and its </w:t>
      </w:r>
      <w:r w:rsidR="000A007E">
        <w:rPr>
          <w:sz w:val="22"/>
          <w:szCs w:val="22"/>
        </w:rPr>
        <w:t xml:space="preserve">significant </w:t>
      </w:r>
      <w:r w:rsidRPr="005957DD">
        <w:rPr>
          <w:sz w:val="22"/>
          <w:szCs w:val="22"/>
        </w:rPr>
        <w:t>role in the development of Australia’s democracy.</w:t>
      </w:r>
    </w:p>
    <w:p w14:paraId="0063B1A0" w14:textId="77777777" w:rsidR="002E5D4C" w:rsidRDefault="002E5D4C" w:rsidP="00DC71C5">
      <w:pPr>
        <w:rPr>
          <w:b/>
          <w:bCs/>
          <w:color w:val="DD6933" w:themeColor="accent5"/>
          <w:sz w:val="28"/>
          <w:szCs w:val="28"/>
        </w:rPr>
      </w:pPr>
    </w:p>
    <w:p w14:paraId="7367BEB4" w14:textId="1D4BCF7D" w:rsidR="009874C4" w:rsidRPr="00E323C2" w:rsidRDefault="00D0457E"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Con</w:t>
      </w:r>
      <w:r w:rsidR="00C5643E" w:rsidRPr="00E323C2">
        <w:rPr>
          <w:rFonts w:ascii="Aptos" w:eastAsia="Calibri" w:hAnsi="Aptos" w:cs="Calibri"/>
          <w:b/>
          <w:bCs/>
          <w:color w:val="DD6933" w:themeColor="accent5"/>
          <w:kern w:val="0"/>
          <w:sz w:val="28"/>
          <w:szCs w:val="28"/>
          <w:lang w:eastAsia="en-AU"/>
          <w14:ligatures w14:val="none"/>
        </w:rPr>
        <w:t>vention official</w:t>
      </w:r>
      <w:r w:rsidRPr="00E323C2">
        <w:rPr>
          <w:rFonts w:ascii="Aptos" w:eastAsia="Calibri" w:hAnsi="Aptos" w:cs="Calibri"/>
          <w:b/>
          <w:bCs/>
          <w:color w:val="DD6933" w:themeColor="accent5"/>
          <w:kern w:val="0"/>
          <w:sz w:val="28"/>
          <w:szCs w:val="28"/>
          <w:lang w:eastAsia="en-AU"/>
          <w14:ligatures w14:val="none"/>
        </w:rPr>
        <w:t xml:space="preserve"> opening</w:t>
      </w:r>
    </w:p>
    <w:p w14:paraId="0CE5BF96" w14:textId="088A8718" w:rsidR="003B44CD" w:rsidRPr="003B44CD" w:rsidRDefault="00CB3A2D" w:rsidP="00DC71C5">
      <w:pPr>
        <w:rPr>
          <w:sz w:val="22"/>
          <w:szCs w:val="22"/>
        </w:rPr>
      </w:pPr>
      <w:r w:rsidRPr="00CB3A2D">
        <w:rPr>
          <w:sz w:val="22"/>
          <w:szCs w:val="22"/>
        </w:rPr>
        <w:t xml:space="preserve">Professor Macintyre officially opened the convention, emphasising its status as a key component of the Civics and Citizenship program, supported by the </w:t>
      </w:r>
      <w:r w:rsidR="000A007E">
        <w:rPr>
          <w:sz w:val="22"/>
          <w:szCs w:val="22"/>
        </w:rPr>
        <w:t>Australian Government</w:t>
      </w:r>
      <w:r w:rsidRPr="00CB3A2D">
        <w:rPr>
          <w:sz w:val="22"/>
          <w:szCs w:val="22"/>
        </w:rPr>
        <w:t xml:space="preserve"> </w:t>
      </w:r>
      <w:r w:rsidR="003B44CD">
        <w:rPr>
          <w:sz w:val="22"/>
          <w:szCs w:val="22"/>
        </w:rPr>
        <w:t xml:space="preserve">Department of Education </w:t>
      </w:r>
      <w:r w:rsidRPr="00CB3A2D">
        <w:rPr>
          <w:sz w:val="22"/>
          <w:szCs w:val="22"/>
        </w:rPr>
        <w:t>and both sides of politics for 30 years.</w:t>
      </w:r>
      <w:r w:rsidR="003B44CD">
        <w:rPr>
          <w:sz w:val="22"/>
          <w:szCs w:val="22"/>
        </w:rPr>
        <w:t xml:space="preserve"> </w:t>
      </w:r>
      <w:r w:rsidR="006A6C2F" w:rsidRPr="006A6C2F">
        <w:rPr>
          <w:sz w:val="22"/>
          <w:szCs w:val="22"/>
        </w:rPr>
        <w:t xml:space="preserve">He noted that, during the drafting of the original Constitution, the people were involved through a series of conventions held across the colonies. This process allowed feedback to be provided to politicians and the government. Over the next two days, delegates would replicate this process, discussing various perspectives, listening to expert input, voting on two referendum questions, and ultimately preparing a communiqué for government. </w:t>
      </w:r>
      <w:r w:rsidR="003B44CD" w:rsidRPr="003B44CD">
        <w:rPr>
          <w:sz w:val="22"/>
          <w:szCs w:val="22"/>
        </w:rPr>
        <w:t>He acknowledged the role of National Curriculum Services in organising the event.</w:t>
      </w:r>
    </w:p>
    <w:p w14:paraId="1308EC05" w14:textId="64F39DC7" w:rsidR="00CB3A2D" w:rsidRPr="00CB3A2D" w:rsidRDefault="00CB3A2D" w:rsidP="00DC71C5">
      <w:pPr>
        <w:rPr>
          <w:sz w:val="22"/>
          <w:szCs w:val="22"/>
        </w:rPr>
      </w:pPr>
    </w:p>
    <w:p w14:paraId="5E315576" w14:textId="4B1B8118" w:rsidR="000504E6" w:rsidRPr="00E323C2" w:rsidRDefault="000504E6"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Keynote 1:</w:t>
      </w:r>
      <w:r w:rsidR="00ED47C1" w:rsidRPr="00E323C2">
        <w:rPr>
          <w:rFonts w:ascii="Aptos" w:eastAsia="Calibri" w:hAnsi="Aptos" w:cs="Calibri"/>
          <w:b/>
          <w:bCs/>
          <w:color w:val="DD6933" w:themeColor="accent5"/>
          <w:kern w:val="0"/>
          <w:sz w:val="28"/>
          <w:szCs w:val="28"/>
          <w:lang w:eastAsia="en-AU"/>
          <w14:ligatures w14:val="none"/>
        </w:rPr>
        <w:t xml:space="preserve"> Why do we have a Federal Constitutio</w:t>
      </w:r>
      <w:r w:rsidR="00592824" w:rsidRPr="00E323C2">
        <w:rPr>
          <w:rFonts w:ascii="Aptos" w:eastAsia="Calibri" w:hAnsi="Aptos" w:cs="Calibri"/>
          <w:b/>
          <w:bCs/>
          <w:color w:val="DD6933" w:themeColor="accent5"/>
          <w:kern w:val="0"/>
          <w:sz w:val="28"/>
          <w:szCs w:val="28"/>
          <w:lang w:eastAsia="en-AU"/>
          <w14:ligatures w14:val="none"/>
        </w:rPr>
        <w:t xml:space="preserve">nal system? </w:t>
      </w:r>
      <w:r w:rsidR="005B6A9A" w:rsidRPr="00E323C2">
        <w:rPr>
          <w:rFonts w:ascii="Aptos" w:eastAsia="Calibri" w:hAnsi="Aptos" w:cs="Calibri"/>
          <w:b/>
          <w:bCs/>
          <w:color w:val="DD6933" w:themeColor="accent5"/>
          <w:kern w:val="0"/>
          <w:sz w:val="28"/>
          <w:szCs w:val="28"/>
          <w:lang w:eastAsia="en-AU"/>
          <w14:ligatures w14:val="none"/>
        </w:rPr>
        <w:t>Understanding</w:t>
      </w:r>
      <w:r w:rsidR="00592824" w:rsidRPr="00E323C2">
        <w:rPr>
          <w:rFonts w:ascii="Aptos" w:eastAsia="Calibri" w:hAnsi="Aptos" w:cs="Calibri"/>
          <w:b/>
          <w:bCs/>
          <w:color w:val="DD6933" w:themeColor="accent5"/>
          <w:kern w:val="0"/>
          <w:sz w:val="28"/>
          <w:szCs w:val="28"/>
          <w:lang w:eastAsia="en-AU"/>
          <w14:ligatures w14:val="none"/>
        </w:rPr>
        <w:t xml:space="preserve"> how the Constitution was developed and </w:t>
      </w:r>
      <w:r w:rsidR="005B6A9A" w:rsidRPr="00E323C2">
        <w:rPr>
          <w:rFonts w:ascii="Aptos" w:eastAsia="Calibri" w:hAnsi="Aptos" w:cs="Calibri"/>
          <w:b/>
          <w:bCs/>
          <w:color w:val="DD6933" w:themeColor="accent5"/>
          <w:kern w:val="0"/>
          <w:sz w:val="28"/>
          <w:szCs w:val="28"/>
          <w:lang w:eastAsia="en-AU"/>
          <w14:ligatures w14:val="none"/>
        </w:rPr>
        <w:t>interpreted</w:t>
      </w:r>
      <w:r w:rsidR="00592824" w:rsidRPr="00E323C2">
        <w:rPr>
          <w:rFonts w:ascii="Aptos" w:eastAsia="Calibri" w:hAnsi="Aptos" w:cs="Calibri"/>
          <w:b/>
          <w:bCs/>
          <w:color w:val="DD6933" w:themeColor="accent5"/>
          <w:kern w:val="0"/>
          <w:sz w:val="28"/>
          <w:szCs w:val="28"/>
          <w:lang w:eastAsia="en-AU"/>
          <w14:ligatures w14:val="none"/>
        </w:rPr>
        <w:t xml:space="preserve"> and </w:t>
      </w:r>
      <w:r w:rsidR="005B6A9A" w:rsidRPr="00E323C2">
        <w:rPr>
          <w:rFonts w:ascii="Aptos" w:eastAsia="Calibri" w:hAnsi="Aptos" w:cs="Calibri"/>
          <w:b/>
          <w:bCs/>
          <w:color w:val="DD6933" w:themeColor="accent5"/>
          <w:kern w:val="0"/>
          <w:sz w:val="28"/>
          <w:szCs w:val="28"/>
          <w:lang w:eastAsia="en-AU"/>
          <w14:ligatures w14:val="none"/>
        </w:rPr>
        <w:t xml:space="preserve">how that impacts on State and Territory powers, including the raising of revenue.   </w:t>
      </w:r>
    </w:p>
    <w:p w14:paraId="490584A1" w14:textId="49AA4073" w:rsidR="00A414DE" w:rsidRPr="00DE355A" w:rsidRDefault="00A414DE" w:rsidP="00DC71C5">
      <w:pPr>
        <w:pStyle w:val="ListParagraph"/>
        <w:numPr>
          <w:ilvl w:val="0"/>
          <w:numId w:val="13"/>
        </w:numPr>
        <w:rPr>
          <w:b/>
          <w:bCs/>
          <w:sz w:val="22"/>
          <w:szCs w:val="22"/>
        </w:rPr>
      </w:pPr>
      <w:r w:rsidRPr="00DE355A">
        <w:rPr>
          <w:b/>
          <w:bCs/>
          <w:sz w:val="22"/>
          <w:szCs w:val="22"/>
        </w:rPr>
        <w:t>Professor Kim Rubenstein, University of Canberra</w:t>
      </w:r>
    </w:p>
    <w:p w14:paraId="35F8BA35" w14:textId="17FBAEC0" w:rsidR="00D327CD" w:rsidRDefault="00D327CD" w:rsidP="00DC71C5">
      <w:pPr>
        <w:rPr>
          <w:sz w:val="22"/>
          <w:szCs w:val="22"/>
        </w:rPr>
      </w:pPr>
      <w:r w:rsidRPr="00D327CD">
        <w:rPr>
          <w:sz w:val="22"/>
          <w:szCs w:val="22"/>
        </w:rPr>
        <w:t xml:space="preserve">Professor Rubenstein outlined the historical context of the Constitution’s drafting in the 1890s, noting </w:t>
      </w:r>
      <w:r w:rsidR="005014B5">
        <w:rPr>
          <w:sz w:val="22"/>
          <w:szCs w:val="22"/>
        </w:rPr>
        <w:t xml:space="preserve">that </w:t>
      </w:r>
      <w:r w:rsidRPr="00D327CD">
        <w:rPr>
          <w:sz w:val="22"/>
          <w:szCs w:val="22"/>
        </w:rPr>
        <w:t>it reflected the perspectives of its drafters</w:t>
      </w:r>
      <w:r w:rsidR="00B57C87">
        <w:rPr>
          <w:sz w:val="22"/>
          <w:szCs w:val="22"/>
        </w:rPr>
        <w:t xml:space="preserve"> - </w:t>
      </w:r>
      <w:r w:rsidRPr="00D327CD">
        <w:rPr>
          <w:sz w:val="22"/>
          <w:szCs w:val="22"/>
        </w:rPr>
        <w:t xml:space="preserve">primarily Anglo-British men. </w:t>
      </w:r>
      <w:r w:rsidR="006669C9" w:rsidRPr="006669C9">
        <w:rPr>
          <w:sz w:val="22"/>
          <w:szCs w:val="22"/>
        </w:rPr>
        <w:t>She invited students to consider whether the Constitution adequately reflects the diversity of contemporary Australia.</w:t>
      </w:r>
    </w:p>
    <w:p w14:paraId="7CD38A6B" w14:textId="415DCDD0" w:rsidR="00702FA7" w:rsidRPr="00702FA7" w:rsidRDefault="00702FA7" w:rsidP="00DC71C5">
      <w:pPr>
        <w:rPr>
          <w:sz w:val="22"/>
          <w:szCs w:val="22"/>
        </w:rPr>
      </w:pPr>
      <w:r w:rsidRPr="00702FA7">
        <w:rPr>
          <w:sz w:val="22"/>
          <w:szCs w:val="22"/>
        </w:rPr>
        <w:t>She asked delegates to reflect on the motivations of the Constitution’s drafters. Economic motivations included whether to adopt protectionist policies or promote free trade. Socially, although the Constitution was liberal in intent, it was shaped by the discriminatory norms of the time</w:t>
      </w:r>
      <w:r w:rsidR="00B57C87">
        <w:rPr>
          <w:sz w:val="22"/>
          <w:szCs w:val="22"/>
        </w:rPr>
        <w:t xml:space="preserve"> - </w:t>
      </w:r>
      <w:r w:rsidRPr="00702FA7">
        <w:rPr>
          <w:sz w:val="22"/>
          <w:szCs w:val="22"/>
        </w:rPr>
        <w:t>for example, proposals to restrict immigration from non-European backgrounds. Ultimately, the overarching aim was to unify the colonies under a centralised legal and governmental framework while maintaining checks on power.</w:t>
      </w:r>
    </w:p>
    <w:p w14:paraId="2A48FF9B" w14:textId="77777777" w:rsidR="00CE3298" w:rsidRPr="00CE3298" w:rsidRDefault="00CE3298" w:rsidP="004651DE">
      <w:pPr>
        <w:spacing w:after="0"/>
        <w:rPr>
          <w:sz w:val="22"/>
          <w:szCs w:val="22"/>
        </w:rPr>
      </w:pPr>
      <w:r w:rsidRPr="00CE3298">
        <w:rPr>
          <w:sz w:val="22"/>
          <w:szCs w:val="22"/>
        </w:rPr>
        <w:t>The Constitution, she explained, was democratically developed with public input and influenced by US and UK models. It incorporates principles of responsible government and separation of powers. Key sections discussed included:</w:t>
      </w:r>
    </w:p>
    <w:p w14:paraId="4D829880" w14:textId="5C67B5A9" w:rsidR="00CE3298" w:rsidRPr="00CE3298" w:rsidRDefault="00E611C1" w:rsidP="004651DE">
      <w:pPr>
        <w:numPr>
          <w:ilvl w:val="0"/>
          <w:numId w:val="17"/>
        </w:numPr>
        <w:spacing w:after="0"/>
        <w:rPr>
          <w:sz w:val="22"/>
          <w:szCs w:val="22"/>
        </w:rPr>
      </w:pPr>
      <w:r>
        <w:rPr>
          <w:sz w:val="22"/>
          <w:szCs w:val="22"/>
        </w:rPr>
        <w:t>s</w:t>
      </w:r>
      <w:r w:rsidR="00CE3298" w:rsidRPr="00CE3298">
        <w:rPr>
          <w:sz w:val="22"/>
          <w:szCs w:val="22"/>
        </w:rPr>
        <w:t>ection 64 (executive members must sit in Parliament)</w:t>
      </w:r>
    </w:p>
    <w:p w14:paraId="2621535F" w14:textId="4EBE224B" w:rsidR="00CE3298" w:rsidRPr="00CE3298" w:rsidRDefault="00E611C1" w:rsidP="004651DE">
      <w:pPr>
        <w:numPr>
          <w:ilvl w:val="0"/>
          <w:numId w:val="17"/>
        </w:numPr>
        <w:spacing w:after="0"/>
        <w:rPr>
          <w:sz w:val="22"/>
          <w:szCs w:val="22"/>
        </w:rPr>
      </w:pPr>
      <w:r>
        <w:rPr>
          <w:sz w:val="22"/>
          <w:szCs w:val="22"/>
        </w:rPr>
        <w:t>s</w:t>
      </w:r>
      <w:r w:rsidR="00CE3298" w:rsidRPr="00CE3298">
        <w:rPr>
          <w:sz w:val="22"/>
          <w:szCs w:val="22"/>
        </w:rPr>
        <w:t>ection 109 (federal law overrides state law)</w:t>
      </w:r>
    </w:p>
    <w:p w14:paraId="67883A6D" w14:textId="1549F9ED" w:rsidR="00CE3298" w:rsidRDefault="00E611C1" w:rsidP="004651DE">
      <w:pPr>
        <w:numPr>
          <w:ilvl w:val="0"/>
          <w:numId w:val="17"/>
        </w:numPr>
        <w:spacing w:after="0"/>
        <w:rPr>
          <w:sz w:val="22"/>
          <w:szCs w:val="22"/>
        </w:rPr>
      </w:pPr>
      <w:r>
        <w:rPr>
          <w:sz w:val="22"/>
          <w:szCs w:val="22"/>
        </w:rPr>
        <w:t>s</w:t>
      </w:r>
      <w:r w:rsidR="00CE3298" w:rsidRPr="00CE3298">
        <w:rPr>
          <w:sz w:val="22"/>
          <w:szCs w:val="22"/>
        </w:rPr>
        <w:t>ections 41 and 108 (voting rights and continuation of state laws)</w:t>
      </w:r>
    </w:p>
    <w:p w14:paraId="1B478FC9" w14:textId="31B8F904" w:rsidR="00E8755E" w:rsidRPr="00E8755E" w:rsidRDefault="00E8755E" w:rsidP="004651DE">
      <w:pPr>
        <w:spacing w:before="240" w:after="0"/>
        <w:rPr>
          <w:sz w:val="22"/>
          <w:szCs w:val="22"/>
        </w:rPr>
      </w:pPr>
      <w:r w:rsidRPr="00E8755E">
        <w:rPr>
          <w:sz w:val="22"/>
          <w:szCs w:val="22"/>
        </w:rPr>
        <w:t xml:space="preserve">Student </w:t>
      </w:r>
      <w:r>
        <w:rPr>
          <w:sz w:val="22"/>
          <w:szCs w:val="22"/>
        </w:rPr>
        <w:t xml:space="preserve">delegate </w:t>
      </w:r>
      <w:r w:rsidRPr="00E8755E">
        <w:rPr>
          <w:sz w:val="22"/>
          <w:szCs w:val="22"/>
        </w:rPr>
        <w:t>questions included:</w:t>
      </w:r>
    </w:p>
    <w:p w14:paraId="2363DFDF" w14:textId="77777777" w:rsidR="00E8755E" w:rsidRPr="00E8755E" w:rsidRDefault="00E8755E" w:rsidP="004651DE">
      <w:pPr>
        <w:numPr>
          <w:ilvl w:val="0"/>
          <w:numId w:val="18"/>
        </w:numPr>
        <w:spacing w:after="0"/>
        <w:rPr>
          <w:sz w:val="22"/>
          <w:szCs w:val="22"/>
        </w:rPr>
      </w:pPr>
      <w:r w:rsidRPr="00E8755E">
        <w:rPr>
          <w:sz w:val="22"/>
          <w:szCs w:val="22"/>
        </w:rPr>
        <w:t>Should Australia adopt a Bill of Rights?</w:t>
      </w:r>
    </w:p>
    <w:p w14:paraId="49903D49" w14:textId="77777777" w:rsidR="00E8755E" w:rsidRPr="00E8755E" w:rsidRDefault="00E8755E" w:rsidP="004651DE">
      <w:pPr>
        <w:numPr>
          <w:ilvl w:val="0"/>
          <w:numId w:val="18"/>
        </w:numPr>
        <w:spacing w:after="0"/>
        <w:rPr>
          <w:sz w:val="22"/>
          <w:szCs w:val="22"/>
        </w:rPr>
      </w:pPr>
      <w:r w:rsidRPr="00E8755E">
        <w:rPr>
          <w:sz w:val="22"/>
          <w:szCs w:val="22"/>
        </w:rPr>
        <w:t>Can High Court judges be removed?</w:t>
      </w:r>
    </w:p>
    <w:p w14:paraId="3D8BFA1A" w14:textId="77777777" w:rsidR="00E8755E" w:rsidRPr="00E8755E" w:rsidRDefault="00E8755E" w:rsidP="004651DE">
      <w:pPr>
        <w:numPr>
          <w:ilvl w:val="0"/>
          <w:numId w:val="18"/>
        </w:numPr>
        <w:spacing w:after="0"/>
        <w:rPr>
          <w:sz w:val="22"/>
          <w:szCs w:val="22"/>
        </w:rPr>
      </w:pPr>
      <w:r w:rsidRPr="00E8755E">
        <w:rPr>
          <w:sz w:val="22"/>
          <w:szCs w:val="22"/>
        </w:rPr>
        <w:t>Should federalism continue?</w:t>
      </w:r>
    </w:p>
    <w:p w14:paraId="78FC144D" w14:textId="77777777" w:rsidR="00E8755E" w:rsidRPr="00CE3298" w:rsidRDefault="00E8755E" w:rsidP="00DC71C5">
      <w:pPr>
        <w:rPr>
          <w:sz w:val="22"/>
          <w:szCs w:val="22"/>
        </w:rPr>
      </w:pPr>
    </w:p>
    <w:p w14:paraId="0134D498" w14:textId="77777777" w:rsidR="0027498A" w:rsidRPr="00E323C2" w:rsidRDefault="00A5383D"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Keynote</w:t>
      </w:r>
      <w:r w:rsidR="000504E6" w:rsidRPr="00E323C2">
        <w:rPr>
          <w:rFonts w:ascii="Aptos" w:eastAsia="Calibri" w:hAnsi="Aptos" w:cs="Calibri"/>
          <w:b/>
          <w:bCs/>
          <w:color w:val="DD6933" w:themeColor="accent5"/>
          <w:kern w:val="0"/>
          <w:sz w:val="28"/>
          <w:szCs w:val="28"/>
          <w:lang w:eastAsia="en-AU"/>
          <w14:ligatures w14:val="none"/>
        </w:rPr>
        <w:t xml:space="preserve"> 2: </w:t>
      </w:r>
      <w:r w:rsidR="0027498A" w:rsidRPr="00E323C2">
        <w:rPr>
          <w:rFonts w:ascii="Aptos" w:eastAsia="Calibri" w:hAnsi="Aptos" w:cs="Calibri"/>
          <w:b/>
          <w:bCs/>
          <w:color w:val="DD6933" w:themeColor="accent5"/>
          <w:kern w:val="0"/>
          <w:sz w:val="28"/>
          <w:szCs w:val="28"/>
          <w:lang w:eastAsia="en-AU"/>
          <w14:ligatures w14:val="none"/>
        </w:rPr>
        <w:t>The impact on the States of the changing meaning of excise.</w:t>
      </w:r>
    </w:p>
    <w:p w14:paraId="0D5904F7" w14:textId="77777777" w:rsidR="007737E1" w:rsidRPr="00DE355A" w:rsidRDefault="007737E1" w:rsidP="00DC71C5">
      <w:pPr>
        <w:pStyle w:val="ListParagraph"/>
        <w:numPr>
          <w:ilvl w:val="0"/>
          <w:numId w:val="16"/>
        </w:numPr>
        <w:rPr>
          <w:b/>
          <w:bCs/>
          <w:sz w:val="22"/>
          <w:szCs w:val="22"/>
        </w:rPr>
      </w:pPr>
      <w:r w:rsidRPr="00DE355A">
        <w:rPr>
          <w:b/>
          <w:bCs/>
          <w:sz w:val="22"/>
          <w:szCs w:val="22"/>
        </w:rPr>
        <w:t>Professor Emerita Anne Twomey, The University of Sydney</w:t>
      </w:r>
    </w:p>
    <w:p w14:paraId="6DAA74FD" w14:textId="77777777" w:rsidR="00AF10AE" w:rsidRPr="00AF10AE" w:rsidRDefault="00AF10AE" w:rsidP="00DC71C5">
      <w:pPr>
        <w:rPr>
          <w:sz w:val="22"/>
          <w:szCs w:val="22"/>
        </w:rPr>
      </w:pPr>
      <w:r w:rsidRPr="00AF10AE">
        <w:rPr>
          <w:sz w:val="22"/>
          <w:szCs w:val="22"/>
        </w:rPr>
        <w:t>Professor Twomey highlighted the pivotal role of revenue in federalism. Central to the story of Federation is a political agreement that involved the voluntary transfer of certain powers from the states to the Commonwealth in the interest of national unity. Section 51(ii) was included to prevent discriminatory taxation by the Commonwealth.</w:t>
      </w:r>
    </w:p>
    <w:p w14:paraId="3F57014D" w14:textId="428BA91B" w:rsidR="00AF10AE" w:rsidRPr="00AF10AE" w:rsidRDefault="00AF10AE" w:rsidP="004651DE">
      <w:pPr>
        <w:spacing w:after="0"/>
        <w:rPr>
          <w:sz w:val="22"/>
          <w:szCs w:val="22"/>
        </w:rPr>
      </w:pPr>
      <w:r w:rsidRPr="00AF10AE">
        <w:rPr>
          <w:sz w:val="22"/>
          <w:szCs w:val="22"/>
        </w:rPr>
        <w:t xml:space="preserve">Potential benefits of amending </w:t>
      </w:r>
      <w:r w:rsidR="00E611C1">
        <w:rPr>
          <w:sz w:val="22"/>
          <w:szCs w:val="22"/>
        </w:rPr>
        <w:t>s</w:t>
      </w:r>
      <w:r w:rsidRPr="00AF10AE">
        <w:rPr>
          <w:sz w:val="22"/>
          <w:szCs w:val="22"/>
        </w:rPr>
        <w:t>ection 51(ii):</w:t>
      </w:r>
    </w:p>
    <w:p w14:paraId="07D9B653" w14:textId="77777777" w:rsidR="00AF10AE" w:rsidRPr="00AF10AE" w:rsidRDefault="00AF10AE" w:rsidP="004651DE">
      <w:pPr>
        <w:numPr>
          <w:ilvl w:val="0"/>
          <w:numId w:val="19"/>
        </w:numPr>
        <w:spacing w:after="0"/>
        <w:rPr>
          <w:sz w:val="22"/>
          <w:szCs w:val="22"/>
        </w:rPr>
      </w:pPr>
      <w:r w:rsidRPr="00AF10AE">
        <w:rPr>
          <w:sz w:val="22"/>
          <w:szCs w:val="22"/>
        </w:rPr>
        <w:t>Greater flexibility for regional taxation approaches</w:t>
      </w:r>
    </w:p>
    <w:p w14:paraId="46344F57" w14:textId="77777777" w:rsidR="00AF10AE" w:rsidRPr="00AF10AE" w:rsidRDefault="00AF10AE" w:rsidP="004651DE">
      <w:pPr>
        <w:numPr>
          <w:ilvl w:val="0"/>
          <w:numId w:val="19"/>
        </w:numPr>
        <w:spacing w:after="0"/>
        <w:rPr>
          <w:sz w:val="22"/>
          <w:szCs w:val="22"/>
        </w:rPr>
      </w:pPr>
      <w:r w:rsidRPr="00AF10AE">
        <w:rPr>
          <w:sz w:val="22"/>
          <w:szCs w:val="22"/>
        </w:rPr>
        <w:t>Support for disaster recovery and regional development</w:t>
      </w:r>
    </w:p>
    <w:p w14:paraId="5FD4977E" w14:textId="77777777" w:rsidR="00AF10AE" w:rsidRPr="00AF10AE" w:rsidRDefault="00AF10AE" w:rsidP="004651DE">
      <w:pPr>
        <w:numPr>
          <w:ilvl w:val="0"/>
          <w:numId w:val="19"/>
        </w:numPr>
        <w:spacing w:after="0"/>
        <w:rPr>
          <w:sz w:val="22"/>
          <w:szCs w:val="22"/>
        </w:rPr>
      </w:pPr>
      <w:r w:rsidRPr="00AF10AE">
        <w:rPr>
          <w:sz w:val="22"/>
          <w:szCs w:val="22"/>
        </w:rPr>
        <w:t>Trialling location-specific taxes, e.g. congestion levies</w:t>
      </w:r>
    </w:p>
    <w:p w14:paraId="79C4A346" w14:textId="77777777" w:rsidR="00AF10AE" w:rsidRPr="00AF10AE" w:rsidRDefault="00AF10AE" w:rsidP="004651DE">
      <w:pPr>
        <w:spacing w:before="240" w:after="0"/>
        <w:rPr>
          <w:sz w:val="22"/>
          <w:szCs w:val="22"/>
        </w:rPr>
      </w:pPr>
      <w:r w:rsidRPr="00AF10AE">
        <w:rPr>
          <w:sz w:val="22"/>
          <w:szCs w:val="22"/>
        </w:rPr>
        <w:t>Potential drawbacks:</w:t>
      </w:r>
    </w:p>
    <w:p w14:paraId="07B8A0DB" w14:textId="77777777" w:rsidR="00AF10AE" w:rsidRPr="00AF10AE" w:rsidRDefault="00AF10AE" w:rsidP="004651DE">
      <w:pPr>
        <w:numPr>
          <w:ilvl w:val="0"/>
          <w:numId w:val="20"/>
        </w:numPr>
        <w:spacing w:after="0"/>
        <w:rPr>
          <w:sz w:val="22"/>
          <w:szCs w:val="22"/>
        </w:rPr>
      </w:pPr>
      <w:r w:rsidRPr="00AF10AE">
        <w:rPr>
          <w:sz w:val="22"/>
          <w:szCs w:val="22"/>
        </w:rPr>
        <w:t>Increased coercive power for the Commonwealth</w:t>
      </w:r>
    </w:p>
    <w:p w14:paraId="50FF9EBD" w14:textId="77777777" w:rsidR="00AF10AE" w:rsidRPr="00AF10AE" w:rsidRDefault="00AF10AE" w:rsidP="004651DE">
      <w:pPr>
        <w:numPr>
          <w:ilvl w:val="0"/>
          <w:numId w:val="20"/>
        </w:numPr>
        <w:spacing w:after="0"/>
        <w:rPr>
          <w:sz w:val="22"/>
          <w:szCs w:val="22"/>
        </w:rPr>
      </w:pPr>
      <w:r w:rsidRPr="00AF10AE">
        <w:rPr>
          <w:sz w:val="22"/>
          <w:szCs w:val="22"/>
        </w:rPr>
        <w:t>Risk of capital flight to low-tax states</w:t>
      </w:r>
    </w:p>
    <w:p w14:paraId="7979A6CD" w14:textId="77777777" w:rsidR="00AF10AE" w:rsidRPr="00AF10AE" w:rsidRDefault="00AF10AE" w:rsidP="004651DE">
      <w:pPr>
        <w:numPr>
          <w:ilvl w:val="0"/>
          <w:numId w:val="20"/>
        </w:numPr>
        <w:spacing w:after="0"/>
        <w:rPr>
          <w:sz w:val="22"/>
          <w:szCs w:val="22"/>
        </w:rPr>
      </w:pPr>
      <w:r w:rsidRPr="00AF10AE">
        <w:rPr>
          <w:sz w:val="22"/>
          <w:szCs w:val="22"/>
        </w:rPr>
        <w:t>Politically motivated taxation used to influence state policy</w:t>
      </w:r>
    </w:p>
    <w:p w14:paraId="4B010720" w14:textId="4D44D1C8" w:rsidR="00AF10AE" w:rsidRPr="00AF10AE" w:rsidRDefault="00AF10AE" w:rsidP="004651DE">
      <w:pPr>
        <w:spacing w:before="240"/>
        <w:rPr>
          <w:sz w:val="22"/>
          <w:szCs w:val="22"/>
        </w:rPr>
      </w:pPr>
      <w:r w:rsidRPr="00AF10AE">
        <w:rPr>
          <w:sz w:val="22"/>
          <w:szCs w:val="22"/>
        </w:rPr>
        <w:t xml:space="preserve">She discussed </w:t>
      </w:r>
      <w:r w:rsidR="00E611C1">
        <w:rPr>
          <w:sz w:val="22"/>
          <w:szCs w:val="22"/>
        </w:rPr>
        <w:t>s</w:t>
      </w:r>
      <w:r w:rsidRPr="00AF10AE">
        <w:rPr>
          <w:sz w:val="22"/>
          <w:szCs w:val="22"/>
        </w:rPr>
        <w:t xml:space="preserve">ection 90 and the definition of excise. The </w:t>
      </w:r>
      <w:proofErr w:type="spellStart"/>
      <w:r w:rsidRPr="00AF10AE">
        <w:rPr>
          <w:sz w:val="22"/>
          <w:szCs w:val="22"/>
        </w:rPr>
        <w:t>Vanderstock</w:t>
      </w:r>
      <w:proofErr w:type="spellEnd"/>
      <w:r w:rsidRPr="00AF10AE">
        <w:rPr>
          <w:sz w:val="22"/>
          <w:szCs w:val="22"/>
        </w:rPr>
        <w:t xml:space="preserve"> case challenged the scope of excise taxes. The High Court ruled that Victoria’s EV road-user tax was unconstitutional, as it constituted an excise that only the Commonwealth can impose.</w:t>
      </w:r>
    </w:p>
    <w:p w14:paraId="017B2BD3" w14:textId="77777777" w:rsidR="00AF10AE" w:rsidRPr="00AF10AE" w:rsidRDefault="00AF10AE" w:rsidP="00DC71C5">
      <w:pPr>
        <w:rPr>
          <w:sz w:val="22"/>
          <w:szCs w:val="22"/>
        </w:rPr>
      </w:pPr>
      <w:r w:rsidRPr="00AF10AE">
        <w:rPr>
          <w:sz w:val="22"/>
          <w:szCs w:val="22"/>
        </w:rPr>
        <w:lastRenderedPageBreak/>
        <w:t>She also addressed the implications of states raising their own taxes, including improved accountability, but warned of risks like double taxation and administrative burdens for businesses.</w:t>
      </w:r>
    </w:p>
    <w:p w14:paraId="6D4CDEEB" w14:textId="177B2641" w:rsidR="00AF10AE" w:rsidRPr="00AF10AE" w:rsidRDefault="00AF10AE" w:rsidP="004651DE">
      <w:pPr>
        <w:spacing w:after="0"/>
        <w:rPr>
          <w:sz w:val="22"/>
          <w:szCs w:val="22"/>
        </w:rPr>
      </w:pPr>
      <w:r w:rsidRPr="00AF10AE">
        <w:rPr>
          <w:sz w:val="22"/>
          <w:szCs w:val="22"/>
        </w:rPr>
        <w:t xml:space="preserve">Student </w:t>
      </w:r>
      <w:r>
        <w:rPr>
          <w:sz w:val="22"/>
          <w:szCs w:val="22"/>
        </w:rPr>
        <w:t xml:space="preserve">delegate </w:t>
      </w:r>
      <w:r w:rsidRPr="00AF10AE">
        <w:rPr>
          <w:sz w:val="22"/>
          <w:szCs w:val="22"/>
        </w:rPr>
        <w:t>questions</w:t>
      </w:r>
      <w:r w:rsidR="004C2C5D">
        <w:rPr>
          <w:sz w:val="22"/>
          <w:szCs w:val="22"/>
        </w:rPr>
        <w:t xml:space="preserve"> included</w:t>
      </w:r>
      <w:r w:rsidRPr="00AF10AE">
        <w:rPr>
          <w:sz w:val="22"/>
          <w:szCs w:val="22"/>
        </w:rPr>
        <w:t>:</w:t>
      </w:r>
    </w:p>
    <w:p w14:paraId="3910D017" w14:textId="77777777" w:rsidR="00AF10AE" w:rsidRPr="00AF10AE" w:rsidRDefault="00AF10AE" w:rsidP="004651DE">
      <w:pPr>
        <w:numPr>
          <w:ilvl w:val="0"/>
          <w:numId w:val="21"/>
        </w:numPr>
        <w:spacing w:after="0"/>
        <w:rPr>
          <w:sz w:val="22"/>
          <w:szCs w:val="22"/>
        </w:rPr>
      </w:pPr>
      <w:r w:rsidRPr="00AF10AE">
        <w:rPr>
          <w:sz w:val="22"/>
          <w:szCs w:val="22"/>
        </w:rPr>
        <w:t>Are conditional grants constitutional?</w:t>
      </w:r>
    </w:p>
    <w:p w14:paraId="550BC4F7" w14:textId="77777777" w:rsidR="00AF10AE" w:rsidRPr="00AF10AE" w:rsidRDefault="00AF10AE" w:rsidP="004651DE">
      <w:pPr>
        <w:numPr>
          <w:ilvl w:val="0"/>
          <w:numId w:val="21"/>
        </w:numPr>
        <w:spacing w:after="0"/>
        <w:rPr>
          <w:sz w:val="22"/>
          <w:szCs w:val="22"/>
        </w:rPr>
      </w:pPr>
      <w:r w:rsidRPr="00AF10AE">
        <w:rPr>
          <w:sz w:val="22"/>
          <w:szCs w:val="22"/>
        </w:rPr>
        <w:t>Are there international examples of state-level taxation?</w:t>
      </w:r>
    </w:p>
    <w:p w14:paraId="3F9023ED" w14:textId="77777777" w:rsidR="00AF10AE" w:rsidRPr="00AF10AE" w:rsidRDefault="00AF10AE" w:rsidP="004651DE">
      <w:pPr>
        <w:numPr>
          <w:ilvl w:val="0"/>
          <w:numId w:val="21"/>
        </w:numPr>
        <w:spacing w:after="0"/>
        <w:rPr>
          <w:sz w:val="22"/>
          <w:szCs w:val="22"/>
        </w:rPr>
      </w:pPr>
      <w:r w:rsidRPr="00AF10AE">
        <w:rPr>
          <w:sz w:val="22"/>
          <w:szCs w:val="22"/>
        </w:rPr>
        <w:t>Should grants be non-discriminatory?</w:t>
      </w:r>
    </w:p>
    <w:p w14:paraId="3592C695" w14:textId="77777777" w:rsidR="00EA362C" w:rsidRPr="00DE355A" w:rsidRDefault="00EA362C" w:rsidP="00DC71C5">
      <w:pPr>
        <w:rPr>
          <w:b/>
          <w:bCs/>
          <w:sz w:val="22"/>
          <w:szCs w:val="22"/>
        </w:rPr>
      </w:pPr>
    </w:p>
    <w:p w14:paraId="435246F1" w14:textId="7CB7E32A" w:rsidR="0017754E" w:rsidRPr="00E323C2" w:rsidRDefault="0017754E"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Feedback session 1</w:t>
      </w:r>
    </w:p>
    <w:p w14:paraId="3120253B" w14:textId="68F99345" w:rsidR="00860DE7" w:rsidRDefault="00A66DE5" w:rsidP="00DC71C5">
      <w:pPr>
        <w:rPr>
          <w:sz w:val="22"/>
          <w:szCs w:val="22"/>
        </w:rPr>
      </w:pPr>
      <w:r w:rsidRPr="00A66DE5">
        <w:rPr>
          <w:sz w:val="22"/>
          <w:szCs w:val="22"/>
        </w:rPr>
        <w:t>Delegates discussed centralised taxation and generally supported greater state autonomy in revenue raising. Many expressed concerns about Commonwealth control over funding. Proposals included adopting a federal reserve-style fund for national contingencies and concerns about double taxation.</w:t>
      </w:r>
    </w:p>
    <w:p w14:paraId="40F1F187" w14:textId="77777777" w:rsidR="004651DE" w:rsidRPr="004651DE" w:rsidRDefault="004651DE" w:rsidP="00DC71C5">
      <w:pPr>
        <w:rPr>
          <w:sz w:val="22"/>
          <w:szCs w:val="22"/>
        </w:rPr>
      </w:pPr>
    </w:p>
    <w:p w14:paraId="18692386" w14:textId="23027A72" w:rsidR="00583CE8" w:rsidRPr="00E323C2" w:rsidRDefault="00583CE8"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 xml:space="preserve">Keynote 3: </w:t>
      </w:r>
      <w:r w:rsidR="0042316B" w:rsidRPr="00E323C2">
        <w:rPr>
          <w:rFonts w:ascii="Aptos" w:eastAsia="Calibri" w:hAnsi="Aptos" w:cs="Calibri"/>
          <w:b/>
          <w:bCs/>
          <w:color w:val="DD6933" w:themeColor="accent5"/>
          <w:kern w:val="0"/>
          <w:sz w:val="28"/>
          <w:szCs w:val="28"/>
          <w:lang w:eastAsia="en-AU"/>
          <w14:ligatures w14:val="none"/>
        </w:rPr>
        <w:t xml:space="preserve">The role of the Grants Commission in </w:t>
      </w:r>
      <w:r w:rsidR="00FF55F9" w:rsidRPr="00E323C2">
        <w:rPr>
          <w:rFonts w:ascii="Aptos" w:eastAsia="Calibri" w:hAnsi="Aptos" w:cs="Calibri"/>
          <w:b/>
          <w:bCs/>
          <w:color w:val="DD6933" w:themeColor="accent5"/>
          <w:kern w:val="0"/>
          <w:sz w:val="28"/>
          <w:szCs w:val="28"/>
          <w:lang w:eastAsia="en-AU"/>
          <w14:ligatures w14:val="none"/>
        </w:rPr>
        <w:t>Building</w:t>
      </w:r>
      <w:r w:rsidR="0042316B" w:rsidRPr="00E323C2">
        <w:rPr>
          <w:rFonts w:ascii="Aptos" w:eastAsia="Calibri" w:hAnsi="Aptos" w:cs="Calibri"/>
          <w:b/>
          <w:bCs/>
          <w:color w:val="DD6933" w:themeColor="accent5"/>
          <w:kern w:val="0"/>
          <w:sz w:val="28"/>
          <w:szCs w:val="28"/>
          <w:lang w:eastAsia="en-AU"/>
          <w14:ligatures w14:val="none"/>
        </w:rPr>
        <w:t xml:space="preserve"> a Federation.</w:t>
      </w:r>
    </w:p>
    <w:p w14:paraId="29930C65" w14:textId="02E7931D" w:rsidR="00522DEF" w:rsidRPr="00DE355A" w:rsidRDefault="004D5896" w:rsidP="00DC71C5">
      <w:pPr>
        <w:pStyle w:val="ListParagraph"/>
        <w:numPr>
          <w:ilvl w:val="0"/>
          <w:numId w:val="15"/>
        </w:numPr>
        <w:rPr>
          <w:b/>
          <w:bCs/>
          <w:sz w:val="22"/>
          <w:szCs w:val="22"/>
        </w:rPr>
      </w:pPr>
      <w:r w:rsidRPr="00DE355A">
        <w:rPr>
          <w:b/>
          <w:bCs/>
          <w:sz w:val="22"/>
          <w:szCs w:val="22"/>
        </w:rPr>
        <w:t>Dr Angela Jackson, Commonwealth Grants Commissioner</w:t>
      </w:r>
    </w:p>
    <w:p w14:paraId="41CC6621" w14:textId="66EC1F7E" w:rsidR="00EC320C" w:rsidRDefault="00EC320C" w:rsidP="00DC71C5">
      <w:pPr>
        <w:rPr>
          <w:sz w:val="22"/>
          <w:szCs w:val="22"/>
        </w:rPr>
      </w:pPr>
      <w:r w:rsidRPr="00EC320C">
        <w:rPr>
          <w:sz w:val="22"/>
          <w:szCs w:val="22"/>
        </w:rPr>
        <w:t>Dr Jackson outlined the Commonwealth Grants Commission (CGC)’s role in supporting equity across states. The CGC was established in 1933 in response to the Great Depression, which caused widespread poverty and deprivation in parts of the Federation that lacked the financial capacity to respond effectively. Over time, the CGC has evolved from providing special grants to financially struggling states to distributing funding to all states based on relativities such as state revenue, demographic differences and natural resource endowment. Today, the CGC distributes around $95 billion annually, including GST revenue.</w:t>
      </w:r>
    </w:p>
    <w:p w14:paraId="71C9E76A" w14:textId="75F48CD9" w:rsidR="00FA1F35" w:rsidRPr="00FA1F35" w:rsidRDefault="00FA1F35" w:rsidP="00D76A39">
      <w:pPr>
        <w:spacing w:after="0"/>
        <w:rPr>
          <w:sz w:val="22"/>
          <w:szCs w:val="22"/>
        </w:rPr>
      </w:pPr>
      <w:r w:rsidRPr="00FA1F35">
        <w:rPr>
          <w:sz w:val="22"/>
          <w:szCs w:val="22"/>
        </w:rPr>
        <w:t>The CGC ensures horizontal equalisation, so all states can provide a consistent level of services regardless of their revenue capacity. Challenges ahead include:</w:t>
      </w:r>
    </w:p>
    <w:p w14:paraId="69BFAEFD" w14:textId="77777777" w:rsidR="00FA1F35" w:rsidRPr="00FA1F35" w:rsidRDefault="00FA1F35" w:rsidP="00D76A39">
      <w:pPr>
        <w:numPr>
          <w:ilvl w:val="0"/>
          <w:numId w:val="22"/>
        </w:numPr>
        <w:spacing w:after="0"/>
        <w:rPr>
          <w:sz w:val="22"/>
          <w:szCs w:val="22"/>
        </w:rPr>
      </w:pPr>
      <w:r w:rsidRPr="00FA1F35">
        <w:rPr>
          <w:sz w:val="22"/>
          <w:szCs w:val="22"/>
        </w:rPr>
        <w:t>State revenue volatility</w:t>
      </w:r>
    </w:p>
    <w:p w14:paraId="79A905E2" w14:textId="77777777" w:rsidR="00FA1F35" w:rsidRPr="00FA1F35" w:rsidRDefault="00FA1F35" w:rsidP="00D76A39">
      <w:pPr>
        <w:numPr>
          <w:ilvl w:val="0"/>
          <w:numId w:val="22"/>
        </w:numPr>
        <w:spacing w:after="0"/>
        <w:rPr>
          <w:sz w:val="22"/>
          <w:szCs w:val="22"/>
        </w:rPr>
      </w:pPr>
      <w:r w:rsidRPr="00FA1F35">
        <w:rPr>
          <w:sz w:val="22"/>
          <w:szCs w:val="22"/>
        </w:rPr>
        <w:t>Population and demographic change</w:t>
      </w:r>
    </w:p>
    <w:p w14:paraId="6453B778" w14:textId="77777777" w:rsidR="00FA1F35" w:rsidRPr="00FA1F35" w:rsidRDefault="00FA1F35" w:rsidP="00D76A39">
      <w:pPr>
        <w:numPr>
          <w:ilvl w:val="0"/>
          <w:numId w:val="22"/>
        </w:numPr>
        <w:spacing w:after="0"/>
        <w:rPr>
          <w:sz w:val="22"/>
          <w:szCs w:val="22"/>
        </w:rPr>
      </w:pPr>
      <w:r w:rsidRPr="00FA1F35">
        <w:rPr>
          <w:sz w:val="22"/>
          <w:szCs w:val="22"/>
        </w:rPr>
        <w:t>Evolving expectations for service delivery</w:t>
      </w:r>
    </w:p>
    <w:p w14:paraId="7535E38C" w14:textId="3C3E556E" w:rsidR="004C2C5D" w:rsidRPr="004C2C5D" w:rsidRDefault="004C2C5D" w:rsidP="00D76A39">
      <w:pPr>
        <w:spacing w:before="240" w:after="0"/>
        <w:rPr>
          <w:sz w:val="22"/>
          <w:szCs w:val="22"/>
        </w:rPr>
      </w:pPr>
      <w:r w:rsidRPr="004C2C5D">
        <w:rPr>
          <w:sz w:val="22"/>
          <w:szCs w:val="22"/>
        </w:rPr>
        <w:t xml:space="preserve">Student </w:t>
      </w:r>
      <w:r>
        <w:rPr>
          <w:sz w:val="22"/>
          <w:szCs w:val="22"/>
        </w:rPr>
        <w:t xml:space="preserve">delegate </w:t>
      </w:r>
      <w:r w:rsidRPr="004C2C5D">
        <w:rPr>
          <w:sz w:val="22"/>
          <w:szCs w:val="22"/>
        </w:rPr>
        <w:t>questions</w:t>
      </w:r>
      <w:r>
        <w:rPr>
          <w:sz w:val="22"/>
          <w:szCs w:val="22"/>
        </w:rPr>
        <w:t xml:space="preserve"> included</w:t>
      </w:r>
      <w:r w:rsidRPr="004C2C5D">
        <w:rPr>
          <w:sz w:val="22"/>
          <w:szCs w:val="22"/>
        </w:rPr>
        <w:t>:</w:t>
      </w:r>
    </w:p>
    <w:p w14:paraId="2F676985" w14:textId="77777777" w:rsidR="004C2C5D" w:rsidRPr="004C2C5D" w:rsidRDefault="004C2C5D" w:rsidP="00D76A39">
      <w:pPr>
        <w:numPr>
          <w:ilvl w:val="0"/>
          <w:numId w:val="23"/>
        </w:numPr>
        <w:spacing w:after="0"/>
        <w:rPr>
          <w:sz w:val="22"/>
          <w:szCs w:val="22"/>
        </w:rPr>
      </w:pPr>
      <w:r w:rsidRPr="004C2C5D">
        <w:rPr>
          <w:sz w:val="22"/>
          <w:szCs w:val="22"/>
        </w:rPr>
        <w:t>Can the CGC influence special grants?</w:t>
      </w:r>
    </w:p>
    <w:p w14:paraId="2D47F04E" w14:textId="77777777" w:rsidR="004C2C5D" w:rsidRPr="004C2C5D" w:rsidRDefault="004C2C5D" w:rsidP="00D76A39">
      <w:pPr>
        <w:numPr>
          <w:ilvl w:val="0"/>
          <w:numId w:val="23"/>
        </w:numPr>
        <w:spacing w:after="0"/>
        <w:rPr>
          <w:sz w:val="22"/>
          <w:szCs w:val="22"/>
        </w:rPr>
      </w:pPr>
      <w:r w:rsidRPr="004C2C5D">
        <w:rPr>
          <w:sz w:val="22"/>
          <w:szCs w:val="22"/>
        </w:rPr>
        <w:t>How can states ensure financial sustainability?</w:t>
      </w:r>
    </w:p>
    <w:p w14:paraId="3BDAA3C6" w14:textId="77777777" w:rsidR="004C2C5D" w:rsidRPr="004C2C5D" w:rsidRDefault="004C2C5D" w:rsidP="00D76A39">
      <w:pPr>
        <w:numPr>
          <w:ilvl w:val="0"/>
          <w:numId w:val="23"/>
        </w:numPr>
        <w:spacing w:after="0"/>
        <w:rPr>
          <w:sz w:val="22"/>
          <w:szCs w:val="22"/>
        </w:rPr>
      </w:pPr>
      <w:r w:rsidRPr="004C2C5D">
        <w:rPr>
          <w:sz w:val="22"/>
          <w:szCs w:val="22"/>
        </w:rPr>
        <w:t>What determines the size of the GST pool?</w:t>
      </w:r>
    </w:p>
    <w:p w14:paraId="185603E3" w14:textId="77777777" w:rsidR="00DC71C5" w:rsidRDefault="00DC71C5" w:rsidP="00DC71C5">
      <w:pPr>
        <w:spacing w:line="240" w:lineRule="auto"/>
        <w:jc w:val="both"/>
        <w:rPr>
          <w:rFonts w:ascii="Aptos" w:eastAsia="Calibri" w:hAnsi="Aptos" w:cs="Calibri"/>
          <w:b/>
          <w:bCs/>
          <w:color w:val="DD6933" w:themeColor="accent5"/>
          <w:kern w:val="0"/>
          <w:sz w:val="28"/>
          <w:szCs w:val="28"/>
          <w:lang w:eastAsia="en-AU"/>
          <w14:ligatures w14:val="none"/>
        </w:rPr>
      </w:pPr>
    </w:p>
    <w:p w14:paraId="32CB56AC" w14:textId="67C8AB06" w:rsidR="00333BE8" w:rsidRPr="00E323C2" w:rsidRDefault="00333BE8"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Feedback session 2</w:t>
      </w:r>
    </w:p>
    <w:p w14:paraId="49569124" w14:textId="77C46104" w:rsidR="00B57C87" w:rsidRPr="00B57C87" w:rsidRDefault="00B57C87" w:rsidP="00DC71C5">
      <w:pPr>
        <w:rPr>
          <w:sz w:val="22"/>
          <w:szCs w:val="22"/>
        </w:rPr>
      </w:pPr>
      <w:r w:rsidRPr="00B57C87">
        <w:rPr>
          <w:sz w:val="22"/>
          <w:szCs w:val="22"/>
        </w:rPr>
        <w:t>Most groups supported the CGC’s mission to promote equitable access to services across all states and territories. However, several concerns were raised about regional service gaps</w:t>
      </w:r>
      <w:r>
        <w:rPr>
          <w:sz w:val="22"/>
          <w:szCs w:val="22"/>
        </w:rPr>
        <w:t xml:space="preserve"> - </w:t>
      </w:r>
      <w:r w:rsidRPr="00B57C87">
        <w:rPr>
          <w:sz w:val="22"/>
          <w:szCs w:val="22"/>
        </w:rPr>
        <w:t>particularly in areas where communities felt they received fewer services despite contributing comparable tax revenues.</w:t>
      </w:r>
    </w:p>
    <w:p w14:paraId="190AFDE7" w14:textId="77777777" w:rsidR="00B57C87" w:rsidRPr="00B57C87" w:rsidRDefault="00B57C87" w:rsidP="00DC71C5">
      <w:pPr>
        <w:rPr>
          <w:sz w:val="22"/>
          <w:szCs w:val="22"/>
        </w:rPr>
      </w:pPr>
      <w:r w:rsidRPr="00B57C87">
        <w:rPr>
          <w:sz w:val="22"/>
          <w:szCs w:val="22"/>
        </w:rPr>
        <w:t>Delegates also debated the role of the CGC as a non-elected body responsible for managing and distributing large sums of public funding. Some groups advocated expanding the CGC’s authority by giving it greater powers to allocate funds and monitor how states use them. Others were more critical, questioning whether such financial decisions should be made by a body that is not directly accountable to voters.</w:t>
      </w:r>
    </w:p>
    <w:p w14:paraId="55BB4901" w14:textId="77777777" w:rsidR="00B57C87" w:rsidRPr="00B57C87" w:rsidRDefault="00B57C87" w:rsidP="00DC71C5">
      <w:pPr>
        <w:rPr>
          <w:sz w:val="22"/>
          <w:szCs w:val="22"/>
        </w:rPr>
      </w:pPr>
      <w:r w:rsidRPr="00B57C87">
        <w:rPr>
          <w:sz w:val="22"/>
          <w:szCs w:val="22"/>
        </w:rPr>
        <w:t xml:space="preserve">Several groups suggested that greater transparency around the CGC’s distribution formula and decision-making processes would improve public trust. In addition, some delegates proposed that mechanisms be </w:t>
      </w:r>
      <w:r w:rsidRPr="00B57C87">
        <w:rPr>
          <w:sz w:val="22"/>
          <w:szCs w:val="22"/>
        </w:rPr>
        <w:lastRenderedPageBreak/>
        <w:t>established to compensate states that have, over extended periods, contributed more than they have received under the equalisation framework.</w:t>
      </w:r>
    </w:p>
    <w:p w14:paraId="7D4023D0" w14:textId="77777777" w:rsidR="00EF5375" w:rsidRDefault="00EF5375" w:rsidP="00DC71C5">
      <w:pPr>
        <w:rPr>
          <w:b/>
          <w:bCs/>
          <w:color w:val="DD6933" w:themeColor="accent5"/>
          <w:sz w:val="28"/>
          <w:szCs w:val="28"/>
        </w:rPr>
      </w:pPr>
    </w:p>
    <w:p w14:paraId="33B628C1" w14:textId="6DB61492" w:rsidR="00333BE8" w:rsidRPr="00E323C2" w:rsidRDefault="00333BE8"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 xml:space="preserve">Keynote 4: </w:t>
      </w:r>
      <w:r w:rsidR="00A15856" w:rsidRPr="00E323C2">
        <w:rPr>
          <w:rFonts w:ascii="Aptos" w:eastAsia="Calibri" w:hAnsi="Aptos" w:cs="Calibri"/>
          <w:b/>
          <w:bCs/>
          <w:color w:val="DD6933" w:themeColor="accent5"/>
          <w:kern w:val="0"/>
          <w:sz w:val="28"/>
          <w:szCs w:val="28"/>
          <w:lang w:eastAsia="en-AU"/>
          <w14:ligatures w14:val="none"/>
        </w:rPr>
        <w:t>W</w:t>
      </w:r>
      <w:r w:rsidRPr="00E323C2">
        <w:rPr>
          <w:rFonts w:ascii="Aptos" w:eastAsia="Calibri" w:hAnsi="Aptos" w:cs="Calibri"/>
          <w:b/>
          <w:bCs/>
          <w:color w:val="DD6933" w:themeColor="accent5"/>
          <w:kern w:val="0"/>
          <w:sz w:val="28"/>
          <w:szCs w:val="28"/>
          <w:lang w:eastAsia="en-AU"/>
          <w14:ligatures w14:val="none"/>
        </w:rPr>
        <w:t xml:space="preserve">hat </w:t>
      </w:r>
      <w:r w:rsidR="00B44D3E" w:rsidRPr="00E323C2">
        <w:rPr>
          <w:rFonts w:ascii="Aptos" w:eastAsia="Calibri" w:hAnsi="Aptos" w:cs="Calibri"/>
          <w:b/>
          <w:bCs/>
          <w:color w:val="DD6933" w:themeColor="accent5"/>
          <w:kern w:val="0"/>
          <w:sz w:val="28"/>
          <w:szCs w:val="28"/>
          <w:lang w:eastAsia="en-AU"/>
          <w14:ligatures w14:val="none"/>
        </w:rPr>
        <w:t>might be done</w:t>
      </w:r>
      <w:r w:rsidR="0056222E" w:rsidRPr="00E323C2">
        <w:rPr>
          <w:rFonts w:ascii="Aptos" w:eastAsia="Calibri" w:hAnsi="Aptos" w:cs="Calibri"/>
          <w:b/>
          <w:bCs/>
          <w:color w:val="DD6933" w:themeColor="accent5"/>
          <w:kern w:val="0"/>
          <w:sz w:val="28"/>
          <w:szCs w:val="28"/>
          <w:lang w:eastAsia="en-AU"/>
          <w14:ligatures w14:val="none"/>
        </w:rPr>
        <w:t xml:space="preserve">, </w:t>
      </w:r>
      <w:r w:rsidRPr="00E323C2">
        <w:rPr>
          <w:rFonts w:ascii="Aptos" w:eastAsia="Calibri" w:hAnsi="Aptos" w:cs="Calibri"/>
          <w:b/>
          <w:bCs/>
          <w:color w:val="DD6933" w:themeColor="accent5"/>
          <w:kern w:val="0"/>
          <w:sz w:val="28"/>
          <w:szCs w:val="28"/>
          <w:lang w:eastAsia="en-AU"/>
          <w14:ligatures w14:val="none"/>
        </w:rPr>
        <w:t>has been done</w:t>
      </w:r>
      <w:r w:rsidR="0056222E" w:rsidRPr="00E323C2">
        <w:rPr>
          <w:rFonts w:ascii="Aptos" w:eastAsia="Calibri" w:hAnsi="Aptos" w:cs="Calibri"/>
          <w:b/>
          <w:bCs/>
          <w:color w:val="DD6933" w:themeColor="accent5"/>
          <w:kern w:val="0"/>
          <w:sz w:val="28"/>
          <w:szCs w:val="28"/>
          <w:lang w:eastAsia="en-AU"/>
          <w14:ligatures w14:val="none"/>
        </w:rPr>
        <w:t>, should</w:t>
      </w:r>
      <w:r w:rsidR="00F57705" w:rsidRPr="00E323C2">
        <w:rPr>
          <w:rFonts w:ascii="Aptos" w:eastAsia="Calibri" w:hAnsi="Aptos" w:cs="Calibri"/>
          <w:b/>
          <w:bCs/>
          <w:color w:val="DD6933" w:themeColor="accent5"/>
          <w:kern w:val="0"/>
          <w:sz w:val="28"/>
          <w:szCs w:val="28"/>
          <w:lang w:eastAsia="en-AU"/>
          <w14:ligatures w14:val="none"/>
        </w:rPr>
        <w:t xml:space="preserve"> be don</w:t>
      </w:r>
      <w:r w:rsidR="0056222E" w:rsidRPr="00E323C2">
        <w:rPr>
          <w:rFonts w:ascii="Aptos" w:eastAsia="Calibri" w:hAnsi="Aptos" w:cs="Calibri"/>
          <w:b/>
          <w:bCs/>
          <w:color w:val="DD6933" w:themeColor="accent5"/>
          <w:kern w:val="0"/>
          <w:sz w:val="28"/>
          <w:szCs w:val="28"/>
          <w:lang w:eastAsia="en-AU"/>
          <w14:ligatures w14:val="none"/>
        </w:rPr>
        <w:t xml:space="preserve">e and could be </w:t>
      </w:r>
      <w:r w:rsidR="00E30810" w:rsidRPr="00E323C2">
        <w:rPr>
          <w:rFonts w:ascii="Aptos" w:eastAsia="Calibri" w:hAnsi="Aptos" w:cs="Calibri"/>
          <w:b/>
          <w:bCs/>
          <w:color w:val="DD6933" w:themeColor="accent5"/>
          <w:kern w:val="0"/>
          <w:sz w:val="28"/>
          <w:szCs w:val="28"/>
          <w:lang w:eastAsia="en-AU"/>
          <w14:ligatures w14:val="none"/>
        </w:rPr>
        <w:t>done to improve Australian fiscal federalism</w:t>
      </w:r>
      <w:r w:rsidR="00A15856" w:rsidRPr="00E323C2">
        <w:rPr>
          <w:rFonts w:ascii="Aptos" w:eastAsia="Calibri" w:hAnsi="Aptos" w:cs="Calibri"/>
          <w:b/>
          <w:bCs/>
          <w:color w:val="DD6933" w:themeColor="accent5"/>
          <w:kern w:val="0"/>
          <w:sz w:val="28"/>
          <w:szCs w:val="28"/>
          <w:lang w:eastAsia="en-AU"/>
          <w14:ligatures w14:val="none"/>
        </w:rPr>
        <w:t>?</w:t>
      </w:r>
    </w:p>
    <w:p w14:paraId="4D939D71" w14:textId="66DF4FB3" w:rsidR="00A15856" w:rsidRPr="00DE355A" w:rsidRDefault="008B3642" w:rsidP="005D2A4D">
      <w:pPr>
        <w:pStyle w:val="ListParagraph"/>
        <w:numPr>
          <w:ilvl w:val="0"/>
          <w:numId w:val="15"/>
        </w:numPr>
        <w:rPr>
          <w:b/>
          <w:bCs/>
          <w:sz w:val="22"/>
          <w:szCs w:val="22"/>
        </w:rPr>
      </w:pPr>
      <w:r w:rsidRPr="00DE355A">
        <w:rPr>
          <w:b/>
          <w:bCs/>
          <w:sz w:val="22"/>
          <w:szCs w:val="22"/>
        </w:rPr>
        <w:t>Professor Alan Fenna, Curtin University</w:t>
      </w:r>
    </w:p>
    <w:p w14:paraId="1DFF312B" w14:textId="3853751D" w:rsidR="001B1205" w:rsidRPr="001B1205" w:rsidRDefault="001B1205" w:rsidP="009B1A4A">
      <w:pPr>
        <w:spacing w:after="0"/>
        <w:rPr>
          <w:sz w:val="22"/>
          <w:szCs w:val="22"/>
        </w:rPr>
      </w:pPr>
      <w:r w:rsidRPr="001B1205">
        <w:rPr>
          <w:sz w:val="22"/>
          <w:szCs w:val="22"/>
        </w:rPr>
        <w:t xml:space="preserve">Professor Fenna described Australia’s federal structure as a purposeful choice allowing for both national cohesion and state autonomy. </w:t>
      </w:r>
      <w:r w:rsidR="00176EEB" w:rsidRPr="00DE355A">
        <w:rPr>
          <w:sz w:val="22"/>
          <w:szCs w:val="22"/>
        </w:rPr>
        <w:t>Both the geography of Australia and the social and economic diversity of our country has seen the benefits of Australia’s unique model of Federalism.</w:t>
      </w:r>
      <w:r w:rsidR="00176EEB">
        <w:rPr>
          <w:sz w:val="22"/>
          <w:szCs w:val="22"/>
        </w:rPr>
        <w:t xml:space="preserve"> </w:t>
      </w:r>
      <w:r w:rsidRPr="001B1205">
        <w:rPr>
          <w:sz w:val="22"/>
          <w:szCs w:val="22"/>
        </w:rPr>
        <w:t>However, fiscal power has become increasingly centralised. Examples include:</w:t>
      </w:r>
    </w:p>
    <w:p w14:paraId="620E105E" w14:textId="764D61FC" w:rsidR="001B1205" w:rsidRPr="001B1205" w:rsidRDefault="001B1205" w:rsidP="00DC71C5">
      <w:pPr>
        <w:numPr>
          <w:ilvl w:val="0"/>
          <w:numId w:val="24"/>
        </w:numPr>
        <w:spacing w:after="0"/>
        <w:rPr>
          <w:sz w:val="22"/>
          <w:szCs w:val="22"/>
        </w:rPr>
      </w:pPr>
      <w:r w:rsidRPr="001B1205">
        <w:rPr>
          <w:sz w:val="22"/>
          <w:szCs w:val="22"/>
        </w:rPr>
        <w:t>Section 96 allows</w:t>
      </w:r>
      <w:r w:rsidR="00B5254F">
        <w:rPr>
          <w:sz w:val="22"/>
          <w:szCs w:val="22"/>
        </w:rPr>
        <w:t xml:space="preserve"> the Commonwealth</w:t>
      </w:r>
      <w:r w:rsidRPr="001B1205">
        <w:rPr>
          <w:sz w:val="22"/>
          <w:szCs w:val="22"/>
        </w:rPr>
        <w:t xml:space="preserve"> </w:t>
      </w:r>
      <w:r w:rsidR="00B5254F" w:rsidRPr="00B5254F">
        <w:rPr>
          <w:sz w:val="22"/>
          <w:szCs w:val="22"/>
        </w:rPr>
        <w:t>authority to give money to the States on terms it seems fit</w:t>
      </w:r>
    </w:p>
    <w:p w14:paraId="5096C681" w14:textId="1241F7CC" w:rsidR="001B1205" w:rsidRPr="001B1205" w:rsidRDefault="00437E6D" w:rsidP="00DC71C5">
      <w:pPr>
        <w:numPr>
          <w:ilvl w:val="0"/>
          <w:numId w:val="24"/>
        </w:numPr>
        <w:spacing w:after="0"/>
        <w:rPr>
          <w:sz w:val="22"/>
          <w:szCs w:val="22"/>
        </w:rPr>
      </w:pPr>
      <w:r w:rsidRPr="00437E6D">
        <w:rPr>
          <w:sz w:val="22"/>
          <w:szCs w:val="22"/>
        </w:rPr>
        <w:t>Income Tax Act 1942 and the States Grants (Income Tax Reimbursement) Act 1942</w:t>
      </w:r>
      <w:r w:rsidR="0022547A">
        <w:rPr>
          <w:sz w:val="22"/>
          <w:szCs w:val="22"/>
        </w:rPr>
        <w:t xml:space="preserve"> </w:t>
      </w:r>
      <w:r w:rsidR="001B1205" w:rsidRPr="001B1205">
        <w:rPr>
          <w:sz w:val="22"/>
          <w:szCs w:val="22"/>
        </w:rPr>
        <w:t xml:space="preserve">gave the Commonwealth control over income </w:t>
      </w:r>
      <w:r w:rsidR="007D0B31" w:rsidRPr="007D0B31">
        <w:rPr>
          <w:sz w:val="22"/>
          <w:szCs w:val="22"/>
        </w:rPr>
        <w:t>and corporate taxes</w:t>
      </w:r>
    </w:p>
    <w:p w14:paraId="434A3355" w14:textId="5945A8C7" w:rsidR="001B1205" w:rsidRPr="001B1205" w:rsidRDefault="001B1205" w:rsidP="00DC71C5">
      <w:pPr>
        <w:numPr>
          <w:ilvl w:val="0"/>
          <w:numId w:val="24"/>
        </w:numPr>
        <w:spacing w:after="0"/>
        <w:rPr>
          <w:sz w:val="22"/>
          <w:szCs w:val="22"/>
        </w:rPr>
      </w:pPr>
      <w:r w:rsidRPr="001B1205">
        <w:rPr>
          <w:sz w:val="22"/>
          <w:szCs w:val="22"/>
        </w:rPr>
        <w:t>1946 referendum expanded federal powers to include social services</w:t>
      </w:r>
      <w:r w:rsidR="0022547A">
        <w:rPr>
          <w:sz w:val="22"/>
          <w:szCs w:val="22"/>
        </w:rPr>
        <w:t xml:space="preserve"> with </w:t>
      </w:r>
      <w:r w:rsidR="0022547A" w:rsidRPr="00DE355A">
        <w:rPr>
          <w:sz w:val="22"/>
          <w:szCs w:val="22"/>
        </w:rPr>
        <w:t>Medicare see</w:t>
      </w:r>
      <w:r w:rsidR="0022547A">
        <w:rPr>
          <w:sz w:val="22"/>
          <w:szCs w:val="22"/>
        </w:rPr>
        <w:t>n</w:t>
      </w:r>
      <w:r w:rsidR="0022547A" w:rsidRPr="00DE355A">
        <w:rPr>
          <w:sz w:val="22"/>
          <w:szCs w:val="22"/>
        </w:rPr>
        <w:t xml:space="preserve"> an extension of this authority in the area of health.</w:t>
      </w:r>
    </w:p>
    <w:p w14:paraId="10A01002" w14:textId="77777777" w:rsidR="001B1205" w:rsidRPr="001B1205" w:rsidRDefault="001B1205" w:rsidP="009B1A4A">
      <w:pPr>
        <w:spacing w:before="240"/>
        <w:rPr>
          <w:sz w:val="22"/>
          <w:szCs w:val="22"/>
        </w:rPr>
      </w:pPr>
      <w:r w:rsidRPr="001B1205">
        <w:rPr>
          <w:sz w:val="22"/>
          <w:szCs w:val="22"/>
        </w:rPr>
        <w:t>Reforms to address vertical fiscal imbalance have included returning payroll tax to the states and the introduction of GST, with all revenue allocated to states. In 2018, the GST distribution formula was revised to favour less wealthy states.</w:t>
      </w:r>
    </w:p>
    <w:p w14:paraId="6792E52E" w14:textId="77777777" w:rsidR="001B1205" w:rsidRPr="001B1205" w:rsidRDefault="001B1205" w:rsidP="00DC71C5">
      <w:pPr>
        <w:spacing w:after="0"/>
        <w:rPr>
          <w:sz w:val="22"/>
          <w:szCs w:val="22"/>
        </w:rPr>
      </w:pPr>
      <w:r w:rsidRPr="001B1205">
        <w:rPr>
          <w:sz w:val="22"/>
          <w:szCs w:val="22"/>
        </w:rPr>
        <w:t>Options proposed for future reform:</w:t>
      </w:r>
    </w:p>
    <w:p w14:paraId="096F085B" w14:textId="77777777" w:rsidR="001B1205" w:rsidRPr="001B1205" w:rsidRDefault="001B1205" w:rsidP="00DC71C5">
      <w:pPr>
        <w:numPr>
          <w:ilvl w:val="0"/>
          <w:numId w:val="25"/>
        </w:numPr>
        <w:spacing w:after="0"/>
        <w:rPr>
          <w:sz w:val="22"/>
          <w:szCs w:val="22"/>
        </w:rPr>
      </w:pPr>
      <w:r w:rsidRPr="001B1205">
        <w:rPr>
          <w:sz w:val="22"/>
          <w:szCs w:val="22"/>
        </w:rPr>
        <w:t>Return some taxation powers to states</w:t>
      </w:r>
    </w:p>
    <w:p w14:paraId="03A03B17" w14:textId="3F061F54" w:rsidR="001B1205" w:rsidRPr="001B1205" w:rsidRDefault="001B1205" w:rsidP="00DC71C5">
      <w:pPr>
        <w:numPr>
          <w:ilvl w:val="0"/>
          <w:numId w:val="25"/>
        </w:numPr>
        <w:spacing w:after="0"/>
        <w:rPr>
          <w:sz w:val="22"/>
          <w:szCs w:val="22"/>
        </w:rPr>
      </w:pPr>
      <w:r w:rsidRPr="001B1205">
        <w:rPr>
          <w:sz w:val="22"/>
          <w:szCs w:val="22"/>
        </w:rPr>
        <w:t>Introduce revenue-sharing (e.g. German model</w:t>
      </w:r>
      <w:r w:rsidR="00DD3056" w:rsidRPr="00DD3056">
        <w:rPr>
          <w:sz w:val="22"/>
          <w:szCs w:val="22"/>
        </w:rPr>
        <w:t xml:space="preserve"> </w:t>
      </w:r>
      <w:r w:rsidR="00DD3056" w:rsidRPr="00DE355A">
        <w:rPr>
          <w:sz w:val="22"/>
          <w:szCs w:val="22"/>
        </w:rPr>
        <w:t>where a certain percentage of tax revenue raised belongs to States</w:t>
      </w:r>
      <w:r w:rsidRPr="001B1205">
        <w:rPr>
          <w:sz w:val="22"/>
          <w:szCs w:val="22"/>
        </w:rPr>
        <w:t>)</w:t>
      </w:r>
    </w:p>
    <w:p w14:paraId="3507A564" w14:textId="77777777" w:rsidR="001B1205" w:rsidRPr="001B1205" w:rsidRDefault="001B1205" w:rsidP="00DC71C5">
      <w:pPr>
        <w:numPr>
          <w:ilvl w:val="0"/>
          <w:numId w:val="25"/>
        </w:numPr>
        <w:spacing w:after="0"/>
        <w:rPr>
          <w:sz w:val="22"/>
          <w:szCs w:val="22"/>
        </w:rPr>
      </w:pPr>
      <w:r w:rsidRPr="001B1205">
        <w:rPr>
          <w:sz w:val="22"/>
          <w:szCs w:val="22"/>
        </w:rPr>
        <w:t>Increase and broaden the GST</w:t>
      </w:r>
    </w:p>
    <w:p w14:paraId="0160C479" w14:textId="407C56C9" w:rsidR="001B1205" w:rsidRPr="001B1205" w:rsidRDefault="001B1205" w:rsidP="00DC71C5">
      <w:pPr>
        <w:numPr>
          <w:ilvl w:val="0"/>
          <w:numId w:val="25"/>
        </w:numPr>
        <w:spacing w:after="0"/>
        <w:rPr>
          <w:sz w:val="22"/>
          <w:szCs w:val="22"/>
        </w:rPr>
      </w:pPr>
      <w:r w:rsidRPr="001B1205">
        <w:rPr>
          <w:sz w:val="22"/>
          <w:szCs w:val="22"/>
        </w:rPr>
        <w:t xml:space="preserve">Amend </w:t>
      </w:r>
      <w:r w:rsidR="00E611C1">
        <w:rPr>
          <w:sz w:val="22"/>
          <w:szCs w:val="22"/>
        </w:rPr>
        <w:t>s</w:t>
      </w:r>
      <w:r w:rsidRPr="001B1205">
        <w:rPr>
          <w:sz w:val="22"/>
          <w:szCs w:val="22"/>
        </w:rPr>
        <w:t>ection 90 to enable indirect taxation by states</w:t>
      </w:r>
    </w:p>
    <w:p w14:paraId="785E12F2" w14:textId="740D4CB1" w:rsidR="001B1205" w:rsidRDefault="001B1205" w:rsidP="00DC71C5">
      <w:pPr>
        <w:spacing w:before="240"/>
        <w:rPr>
          <w:sz w:val="22"/>
          <w:szCs w:val="22"/>
        </w:rPr>
      </w:pPr>
      <w:r w:rsidRPr="001B1205">
        <w:rPr>
          <w:sz w:val="22"/>
          <w:szCs w:val="22"/>
        </w:rPr>
        <w:t xml:space="preserve">Of the four, amending </w:t>
      </w:r>
      <w:r w:rsidR="00E611C1">
        <w:rPr>
          <w:sz w:val="22"/>
          <w:szCs w:val="22"/>
        </w:rPr>
        <w:t>s</w:t>
      </w:r>
      <w:r w:rsidRPr="001B1205">
        <w:rPr>
          <w:sz w:val="22"/>
          <w:szCs w:val="22"/>
        </w:rPr>
        <w:t>ection 90 was considered most politically viable, as it reassigns tax powers</w:t>
      </w:r>
      <w:r w:rsidR="006D77B4">
        <w:rPr>
          <w:sz w:val="22"/>
          <w:szCs w:val="22"/>
        </w:rPr>
        <w:t xml:space="preserve"> from the Commonwealth to the States</w:t>
      </w:r>
      <w:r w:rsidRPr="001B1205">
        <w:rPr>
          <w:sz w:val="22"/>
          <w:szCs w:val="22"/>
        </w:rPr>
        <w:t xml:space="preserve"> without introducing new taxes.</w:t>
      </w:r>
    </w:p>
    <w:p w14:paraId="1D281EA5" w14:textId="4C7E237A" w:rsidR="00582977" w:rsidRPr="00582977" w:rsidRDefault="00582977" w:rsidP="00DC71C5">
      <w:pPr>
        <w:spacing w:after="0"/>
        <w:rPr>
          <w:sz w:val="22"/>
          <w:szCs w:val="22"/>
        </w:rPr>
      </w:pPr>
      <w:r w:rsidRPr="00582977">
        <w:rPr>
          <w:sz w:val="22"/>
          <w:szCs w:val="22"/>
        </w:rPr>
        <w:t xml:space="preserve">Student </w:t>
      </w:r>
      <w:r>
        <w:rPr>
          <w:sz w:val="22"/>
          <w:szCs w:val="22"/>
        </w:rPr>
        <w:t xml:space="preserve">delegate </w:t>
      </w:r>
      <w:r w:rsidRPr="00582977">
        <w:rPr>
          <w:sz w:val="22"/>
          <w:szCs w:val="22"/>
        </w:rPr>
        <w:t>questions</w:t>
      </w:r>
      <w:r>
        <w:rPr>
          <w:sz w:val="22"/>
          <w:szCs w:val="22"/>
        </w:rPr>
        <w:t xml:space="preserve"> included</w:t>
      </w:r>
      <w:r w:rsidRPr="00582977">
        <w:rPr>
          <w:sz w:val="22"/>
          <w:szCs w:val="22"/>
        </w:rPr>
        <w:t>:</w:t>
      </w:r>
    </w:p>
    <w:p w14:paraId="272C74C3" w14:textId="77777777" w:rsidR="00582977" w:rsidRPr="00582977" w:rsidRDefault="00582977" w:rsidP="00DC71C5">
      <w:pPr>
        <w:numPr>
          <w:ilvl w:val="0"/>
          <w:numId w:val="26"/>
        </w:numPr>
        <w:spacing w:after="0"/>
        <w:rPr>
          <w:sz w:val="22"/>
          <w:szCs w:val="22"/>
        </w:rPr>
      </w:pPr>
      <w:r w:rsidRPr="00582977">
        <w:rPr>
          <w:sz w:val="22"/>
          <w:szCs w:val="22"/>
        </w:rPr>
        <w:t>Should Australia adopt a unitary system?</w:t>
      </w:r>
    </w:p>
    <w:p w14:paraId="6F8827FE" w14:textId="77777777" w:rsidR="00582977" w:rsidRPr="00582977" w:rsidRDefault="00582977" w:rsidP="00DC71C5">
      <w:pPr>
        <w:numPr>
          <w:ilvl w:val="0"/>
          <w:numId w:val="26"/>
        </w:numPr>
        <w:spacing w:after="0"/>
        <w:rPr>
          <w:sz w:val="22"/>
          <w:szCs w:val="22"/>
        </w:rPr>
      </w:pPr>
      <w:r w:rsidRPr="00582977">
        <w:rPr>
          <w:sz w:val="22"/>
          <w:szCs w:val="22"/>
        </w:rPr>
        <w:t>Who decides on differentiated state tax rates?</w:t>
      </w:r>
    </w:p>
    <w:p w14:paraId="14614C6E" w14:textId="77777777" w:rsidR="005C61AB" w:rsidRDefault="005C61AB" w:rsidP="00DC71C5">
      <w:pPr>
        <w:rPr>
          <w:b/>
          <w:bCs/>
          <w:color w:val="DD6933" w:themeColor="accent5"/>
          <w:sz w:val="28"/>
          <w:szCs w:val="28"/>
        </w:rPr>
      </w:pPr>
    </w:p>
    <w:p w14:paraId="239E7C31" w14:textId="2E1C727F" w:rsidR="00F57705" w:rsidRPr="00E323C2" w:rsidRDefault="00F57705"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Feedback session 3</w:t>
      </w:r>
    </w:p>
    <w:p w14:paraId="649281A4" w14:textId="60F69C6D" w:rsidR="00FD769C" w:rsidRPr="00FD769C" w:rsidRDefault="00FD769C" w:rsidP="00DC71C5">
      <w:pPr>
        <w:rPr>
          <w:sz w:val="22"/>
          <w:szCs w:val="22"/>
        </w:rPr>
      </w:pPr>
      <w:r>
        <w:rPr>
          <w:sz w:val="22"/>
          <w:szCs w:val="22"/>
        </w:rPr>
        <w:t>Student d</w:t>
      </w:r>
      <w:r w:rsidRPr="00FD769C">
        <w:rPr>
          <w:sz w:val="22"/>
          <w:szCs w:val="22"/>
        </w:rPr>
        <w:t>elegates showed limited support for variable tax rates across states due to concerns about tax competition and inequality</w:t>
      </w:r>
      <w:r>
        <w:rPr>
          <w:sz w:val="22"/>
          <w:szCs w:val="22"/>
        </w:rPr>
        <w:t>, including the creation of perceived tax havens amongst the States</w:t>
      </w:r>
      <w:r w:rsidRPr="00FD769C">
        <w:rPr>
          <w:sz w:val="22"/>
          <w:szCs w:val="22"/>
        </w:rPr>
        <w:t>. Many preferred revenue sharing to enhance state accountability. Some supported state-based indirect taxes, with caution about double taxation impacts</w:t>
      </w:r>
      <w:r w:rsidR="00163F57">
        <w:rPr>
          <w:sz w:val="22"/>
          <w:szCs w:val="22"/>
        </w:rPr>
        <w:t xml:space="preserve"> </w:t>
      </w:r>
      <w:r w:rsidR="00163F57" w:rsidRPr="00DE355A">
        <w:rPr>
          <w:sz w:val="22"/>
          <w:szCs w:val="22"/>
        </w:rPr>
        <w:t>on both business and consumers.</w:t>
      </w:r>
    </w:p>
    <w:p w14:paraId="75886F8E" w14:textId="77777777" w:rsidR="00791AD8" w:rsidRPr="00DE355A" w:rsidRDefault="00791AD8" w:rsidP="00DC71C5">
      <w:pPr>
        <w:rPr>
          <w:b/>
          <w:bCs/>
          <w:sz w:val="22"/>
          <w:szCs w:val="22"/>
        </w:rPr>
      </w:pPr>
    </w:p>
    <w:p w14:paraId="15822249" w14:textId="4EED0292" w:rsidR="00F57705" w:rsidRPr="00E323C2" w:rsidRDefault="00E30810"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Introducing</w:t>
      </w:r>
      <w:r w:rsidR="00F57705" w:rsidRPr="00E323C2">
        <w:rPr>
          <w:rFonts w:ascii="Aptos" w:eastAsia="Calibri" w:hAnsi="Aptos" w:cs="Calibri"/>
          <w:b/>
          <w:bCs/>
          <w:color w:val="DD6933" w:themeColor="accent5"/>
          <w:kern w:val="0"/>
          <w:sz w:val="28"/>
          <w:szCs w:val="28"/>
          <w:lang w:eastAsia="en-AU"/>
          <w14:ligatures w14:val="none"/>
        </w:rPr>
        <w:t xml:space="preserve"> the </w:t>
      </w:r>
      <w:r w:rsidRPr="00E323C2">
        <w:rPr>
          <w:rFonts w:ascii="Aptos" w:eastAsia="Calibri" w:hAnsi="Aptos" w:cs="Calibri"/>
          <w:b/>
          <w:bCs/>
          <w:color w:val="DD6933" w:themeColor="accent5"/>
          <w:kern w:val="0"/>
          <w:sz w:val="28"/>
          <w:szCs w:val="28"/>
          <w:lang w:eastAsia="en-AU"/>
          <w14:ligatures w14:val="none"/>
        </w:rPr>
        <w:t>referendum</w:t>
      </w:r>
      <w:r w:rsidR="00530858" w:rsidRPr="00E323C2">
        <w:rPr>
          <w:rFonts w:ascii="Aptos" w:eastAsia="Calibri" w:hAnsi="Aptos" w:cs="Calibri"/>
          <w:b/>
          <w:bCs/>
          <w:color w:val="DD6933" w:themeColor="accent5"/>
          <w:kern w:val="0"/>
          <w:sz w:val="28"/>
          <w:szCs w:val="28"/>
          <w:lang w:eastAsia="en-AU"/>
          <w14:ligatures w14:val="none"/>
        </w:rPr>
        <w:t xml:space="preserve"> questions</w:t>
      </w:r>
    </w:p>
    <w:p w14:paraId="24A63BFA" w14:textId="77E717E3" w:rsidR="00292E3B" w:rsidRPr="00292E3B" w:rsidRDefault="00292E3B" w:rsidP="00DC71C5">
      <w:pPr>
        <w:rPr>
          <w:sz w:val="22"/>
          <w:szCs w:val="22"/>
        </w:rPr>
      </w:pPr>
      <w:r w:rsidRPr="00292E3B">
        <w:rPr>
          <w:sz w:val="22"/>
          <w:szCs w:val="22"/>
        </w:rPr>
        <w:t xml:space="preserve">Wystan Fisher, </w:t>
      </w:r>
      <w:r>
        <w:rPr>
          <w:sz w:val="22"/>
          <w:szCs w:val="22"/>
        </w:rPr>
        <w:t xml:space="preserve">from the </w:t>
      </w:r>
      <w:r w:rsidRPr="00292E3B">
        <w:rPr>
          <w:sz w:val="22"/>
          <w:szCs w:val="22"/>
        </w:rPr>
        <w:t xml:space="preserve">Australian Electoral Commission, explained how referendums amend the Constitution. Under </w:t>
      </w:r>
      <w:r w:rsidR="00E611C1">
        <w:rPr>
          <w:sz w:val="22"/>
          <w:szCs w:val="22"/>
        </w:rPr>
        <w:t>s</w:t>
      </w:r>
      <w:r w:rsidRPr="00292E3B">
        <w:rPr>
          <w:sz w:val="22"/>
          <w:szCs w:val="22"/>
        </w:rPr>
        <w:t>ection 128, a change requires a double majority: national voter majority and majority of states. Parliament must first pass enabling legislation.</w:t>
      </w:r>
    </w:p>
    <w:p w14:paraId="080D36F9" w14:textId="155EDAD2" w:rsidR="00530858" w:rsidRPr="00E323C2" w:rsidRDefault="00530858"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lastRenderedPageBreak/>
        <w:t>The vote</w:t>
      </w:r>
    </w:p>
    <w:p w14:paraId="73C23C66" w14:textId="77777777" w:rsidR="00B74841" w:rsidRPr="00DE355A" w:rsidRDefault="00B74841" w:rsidP="00DC71C5">
      <w:pPr>
        <w:spacing w:line="240" w:lineRule="auto"/>
        <w:rPr>
          <w:rFonts w:cstheme="majorHAnsi"/>
          <w:b/>
          <w:bCs/>
          <w:sz w:val="22"/>
          <w:szCs w:val="22"/>
          <w:shd w:val="clear" w:color="auto" w:fill="FFFFFF"/>
        </w:rPr>
      </w:pPr>
      <w:r w:rsidRPr="00DE355A">
        <w:rPr>
          <w:rFonts w:cstheme="majorHAnsi"/>
          <w:b/>
          <w:bCs/>
          <w:sz w:val="22"/>
          <w:szCs w:val="22"/>
          <w:shd w:val="clear" w:color="auto" w:fill="FFFFFF"/>
        </w:rPr>
        <w:t>Question 1</w:t>
      </w:r>
    </w:p>
    <w:p w14:paraId="7D941913" w14:textId="77777777" w:rsidR="00B74841" w:rsidRPr="00DE355A" w:rsidRDefault="00B74841" w:rsidP="00DC71C5">
      <w:pPr>
        <w:spacing w:line="240" w:lineRule="auto"/>
        <w:rPr>
          <w:rFonts w:cstheme="majorHAnsi"/>
          <w:sz w:val="22"/>
          <w:szCs w:val="22"/>
          <w:shd w:val="clear" w:color="auto" w:fill="FFFFFF"/>
        </w:rPr>
      </w:pPr>
      <w:r w:rsidRPr="00DE355A">
        <w:rPr>
          <w:rFonts w:cstheme="majorHAnsi"/>
          <w:sz w:val="22"/>
          <w:szCs w:val="22"/>
          <w:shd w:val="clear" w:color="auto" w:fill="FFFFFF"/>
        </w:rPr>
        <w:t>To alter s.51(ii) of the Constitution to omit the words, “but so as not to discriminate between States or parts of States”</w:t>
      </w:r>
    </w:p>
    <w:tbl>
      <w:tblPr>
        <w:tblStyle w:val="TableGrid"/>
        <w:tblW w:w="0" w:type="auto"/>
        <w:tblLook w:val="04A0" w:firstRow="1" w:lastRow="0" w:firstColumn="1" w:lastColumn="0" w:noHBand="0" w:noVBand="1"/>
      </w:tblPr>
      <w:tblGrid>
        <w:gridCol w:w="3256"/>
        <w:gridCol w:w="2268"/>
        <w:gridCol w:w="2268"/>
        <w:gridCol w:w="2268"/>
      </w:tblGrid>
      <w:tr w:rsidR="00B74841" w:rsidRPr="00DE355A" w14:paraId="10D96E47" w14:textId="77777777" w:rsidTr="009948F8">
        <w:tc>
          <w:tcPr>
            <w:tcW w:w="3256" w:type="dxa"/>
            <w:vAlign w:val="center"/>
          </w:tcPr>
          <w:p w14:paraId="3592F034" w14:textId="77777777" w:rsidR="00B74841" w:rsidRPr="00DE355A" w:rsidRDefault="00B74841" w:rsidP="00DC71C5">
            <w:pPr>
              <w:jc w:val="center"/>
              <w:rPr>
                <w:rFonts w:cstheme="majorHAnsi"/>
                <w:shd w:val="clear" w:color="auto" w:fill="FFFFFF"/>
              </w:rPr>
            </w:pPr>
          </w:p>
        </w:tc>
        <w:tc>
          <w:tcPr>
            <w:tcW w:w="2268" w:type="dxa"/>
            <w:vAlign w:val="center"/>
          </w:tcPr>
          <w:p w14:paraId="6115CFEF"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Formal Yes votes</w:t>
            </w:r>
          </w:p>
        </w:tc>
        <w:tc>
          <w:tcPr>
            <w:tcW w:w="2268" w:type="dxa"/>
            <w:vAlign w:val="center"/>
          </w:tcPr>
          <w:p w14:paraId="1CD6E3E2" w14:textId="6C90DA8B"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 xml:space="preserve">Formal </w:t>
            </w:r>
            <w:r w:rsidR="00D65D4A">
              <w:rPr>
                <w:rFonts w:cstheme="majorHAnsi"/>
                <w:b/>
                <w:bCs/>
                <w:shd w:val="clear" w:color="auto" w:fill="FFFFFF"/>
              </w:rPr>
              <w:t>No</w:t>
            </w:r>
            <w:r w:rsidRPr="00DE355A">
              <w:rPr>
                <w:rFonts w:cstheme="majorHAnsi"/>
                <w:b/>
                <w:bCs/>
                <w:shd w:val="clear" w:color="auto" w:fill="FFFFFF"/>
              </w:rPr>
              <w:t xml:space="preserve"> votes</w:t>
            </w:r>
          </w:p>
        </w:tc>
        <w:tc>
          <w:tcPr>
            <w:tcW w:w="2268" w:type="dxa"/>
            <w:vAlign w:val="center"/>
          </w:tcPr>
          <w:p w14:paraId="7AF129B1"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Is the majority in favour?</w:t>
            </w:r>
          </w:p>
        </w:tc>
      </w:tr>
      <w:tr w:rsidR="00B74841" w:rsidRPr="00DE355A" w14:paraId="6D34CA23" w14:textId="77777777" w:rsidTr="00791AD8">
        <w:tc>
          <w:tcPr>
            <w:tcW w:w="3256" w:type="dxa"/>
          </w:tcPr>
          <w:p w14:paraId="006860C1" w14:textId="77777777" w:rsidR="00B74841" w:rsidRPr="00DE355A" w:rsidRDefault="00B74841" w:rsidP="00DC71C5">
            <w:pPr>
              <w:rPr>
                <w:rFonts w:cstheme="majorHAnsi"/>
                <w:shd w:val="clear" w:color="auto" w:fill="FFFFFF"/>
              </w:rPr>
            </w:pPr>
            <w:r w:rsidRPr="00DE355A">
              <w:rPr>
                <w:rFonts w:cstheme="majorHAnsi"/>
                <w:shd w:val="clear" w:color="auto" w:fill="FFFFFF"/>
              </w:rPr>
              <w:t>New South Wales</w:t>
            </w:r>
          </w:p>
        </w:tc>
        <w:tc>
          <w:tcPr>
            <w:tcW w:w="2268" w:type="dxa"/>
          </w:tcPr>
          <w:p w14:paraId="3F54801D"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6</w:t>
            </w:r>
          </w:p>
        </w:tc>
        <w:tc>
          <w:tcPr>
            <w:tcW w:w="2268" w:type="dxa"/>
          </w:tcPr>
          <w:p w14:paraId="27C3B4A0"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22</w:t>
            </w:r>
          </w:p>
        </w:tc>
        <w:tc>
          <w:tcPr>
            <w:tcW w:w="2268" w:type="dxa"/>
          </w:tcPr>
          <w:p w14:paraId="19F5290E" w14:textId="49C576F9"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3308711C" w14:textId="77777777" w:rsidTr="00791AD8">
        <w:tc>
          <w:tcPr>
            <w:tcW w:w="3256" w:type="dxa"/>
          </w:tcPr>
          <w:p w14:paraId="1D3B8891" w14:textId="77777777" w:rsidR="00B74841" w:rsidRPr="00DE355A" w:rsidRDefault="00B74841" w:rsidP="00DC71C5">
            <w:pPr>
              <w:rPr>
                <w:rFonts w:cstheme="majorHAnsi"/>
                <w:shd w:val="clear" w:color="auto" w:fill="FFFFFF"/>
              </w:rPr>
            </w:pPr>
            <w:r w:rsidRPr="00DE355A">
              <w:rPr>
                <w:rFonts w:cstheme="majorHAnsi"/>
                <w:shd w:val="clear" w:color="auto" w:fill="FFFFFF"/>
              </w:rPr>
              <w:t>Victoria</w:t>
            </w:r>
          </w:p>
        </w:tc>
        <w:tc>
          <w:tcPr>
            <w:tcW w:w="2268" w:type="dxa"/>
          </w:tcPr>
          <w:p w14:paraId="0FF2F33A"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w:t>
            </w:r>
          </w:p>
        </w:tc>
        <w:tc>
          <w:tcPr>
            <w:tcW w:w="2268" w:type="dxa"/>
          </w:tcPr>
          <w:p w14:paraId="7669B5A9"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23</w:t>
            </w:r>
          </w:p>
        </w:tc>
        <w:tc>
          <w:tcPr>
            <w:tcW w:w="2268" w:type="dxa"/>
          </w:tcPr>
          <w:p w14:paraId="506AFA12" w14:textId="2EB7A622"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3C35E77E" w14:textId="77777777" w:rsidTr="00791AD8">
        <w:tc>
          <w:tcPr>
            <w:tcW w:w="3256" w:type="dxa"/>
          </w:tcPr>
          <w:p w14:paraId="65E82094" w14:textId="77777777" w:rsidR="00B74841" w:rsidRPr="00DE355A" w:rsidRDefault="00B74841" w:rsidP="00DC71C5">
            <w:pPr>
              <w:rPr>
                <w:rFonts w:cstheme="majorHAnsi"/>
                <w:shd w:val="clear" w:color="auto" w:fill="FFFFFF"/>
              </w:rPr>
            </w:pPr>
            <w:r w:rsidRPr="00DE355A">
              <w:rPr>
                <w:rFonts w:cstheme="majorHAnsi"/>
                <w:shd w:val="clear" w:color="auto" w:fill="FFFFFF"/>
              </w:rPr>
              <w:t>Queensland</w:t>
            </w:r>
          </w:p>
        </w:tc>
        <w:tc>
          <w:tcPr>
            <w:tcW w:w="2268" w:type="dxa"/>
          </w:tcPr>
          <w:p w14:paraId="1536ACB4"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4</w:t>
            </w:r>
          </w:p>
        </w:tc>
        <w:tc>
          <w:tcPr>
            <w:tcW w:w="2268" w:type="dxa"/>
          </w:tcPr>
          <w:p w14:paraId="6D8C2E2F"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18</w:t>
            </w:r>
          </w:p>
        </w:tc>
        <w:tc>
          <w:tcPr>
            <w:tcW w:w="2268" w:type="dxa"/>
          </w:tcPr>
          <w:p w14:paraId="35D4B524" w14:textId="7F2E3B9D"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1C11AC1B" w14:textId="77777777" w:rsidTr="00791AD8">
        <w:tc>
          <w:tcPr>
            <w:tcW w:w="3256" w:type="dxa"/>
          </w:tcPr>
          <w:p w14:paraId="7AFE9633" w14:textId="77777777" w:rsidR="00B74841" w:rsidRPr="00DE355A" w:rsidRDefault="00B74841" w:rsidP="00DC71C5">
            <w:pPr>
              <w:rPr>
                <w:rFonts w:cstheme="majorHAnsi"/>
                <w:shd w:val="clear" w:color="auto" w:fill="FFFFFF"/>
              </w:rPr>
            </w:pPr>
            <w:r w:rsidRPr="00DE355A">
              <w:rPr>
                <w:rFonts w:cstheme="majorHAnsi"/>
                <w:shd w:val="clear" w:color="auto" w:fill="FFFFFF"/>
              </w:rPr>
              <w:t>Western Australia</w:t>
            </w:r>
          </w:p>
        </w:tc>
        <w:tc>
          <w:tcPr>
            <w:tcW w:w="2268" w:type="dxa"/>
          </w:tcPr>
          <w:p w14:paraId="13D52308"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w:t>
            </w:r>
          </w:p>
        </w:tc>
        <w:tc>
          <w:tcPr>
            <w:tcW w:w="2268" w:type="dxa"/>
          </w:tcPr>
          <w:p w14:paraId="72ADB129"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14</w:t>
            </w:r>
          </w:p>
        </w:tc>
        <w:tc>
          <w:tcPr>
            <w:tcW w:w="2268" w:type="dxa"/>
          </w:tcPr>
          <w:p w14:paraId="0C726823" w14:textId="64D038E0"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1FFC97DA" w14:textId="77777777" w:rsidTr="00791AD8">
        <w:tc>
          <w:tcPr>
            <w:tcW w:w="3256" w:type="dxa"/>
          </w:tcPr>
          <w:p w14:paraId="6D0453C9" w14:textId="77777777" w:rsidR="00B74841" w:rsidRPr="00DE355A" w:rsidRDefault="00B74841" w:rsidP="00DC71C5">
            <w:pPr>
              <w:rPr>
                <w:rFonts w:cstheme="majorHAnsi"/>
                <w:shd w:val="clear" w:color="auto" w:fill="FFFFFF"/>
              </w:rPr>
            </w:pPr>
            <w:r w:rsidRPr="00DE355A">
              <w:rPr>
                <w:rFonts w:cstheme="majorHAnsi"/>
                <w:shd w:val="clear" w:color="auto" w:fill="FFFFFF"/>
              </w:rPr>
              <w:t>South Australia</w:t>
            </w:r>
          </w:p>
        </w:tc>
        <w:tc>
          <w:tcPr>
            <w:tcW w:w="2268" w:type="dxa"/>
          </w:tcPr>
          <w:p w14:paraId="5A0F26E7"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3</w:t>
            </w:r>
          </w:p>
        </w:tc>
        <w:tc>
          <w:tcPr>
            <w:tcW w:w="2268" w:type="dxa"/>
          </w:tcPr>
          <w:p w14:paraId="12544084"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9</w:t>
            </w:r>
          </w:p>
        </w:tc>
        <w:tc>
          <w:tcPr>
            <w:tcW w:w="2268" w:type="dxa"/>
          </w:tcPr>
          <w:p w14:paraId="453BBE34" w14:textId="08AD7AE3"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49177BB4" w14:textId="77777777" w:rsidTr="00791AD8">
        <w:tc>
          <w:tcPr>
            <w:tcW w:w="3256" w:type="dxa"/>
          </w:tcPr>
          <w:p w14:paraId="385A3A32" w14:textId="77777777" w:rsidR="00B74841" w:rsidRPr="00DE355A" w:rsidRDefault="00B74841" w:rsidP="00DC71C5">
            <w:pPr>
              <w:rPr>
                <w:rFonts w:cstheme="majorHAnsi"/>
                <w:shd w:val="clear" w:color="auto" w:fill="FFFFFF"/>
              </w:rPr>
            </w:pPr>
            <w:r w:rsidRPr="00DE355A">
              <w:rPr>
                <w:rFonts w:cstheme="majorHAnsi"/>
                <w:shd w:val="clear" w:color="auto" w:fill="FFFFFF"/>
              </w:rPr>
              <w:t>Tasmania</w:t>
            </w:r>
          </w:p>
        </w:tc>
        <w:tc>
          <w:tcPr>
            <w:tcW w:w="2268" w:type="dxa"/>
          </w:tcPr>
          <w:p w14:paraId="78776C3F"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w:t>
            </w:r>
          </w:p>
        </w:tc>
        <w:tc>
          <w:tcPr>
            <w:tcW w:w="2268" w:type="dxa"/>
          </w:tcPr>
          <w:p w14:paraId="1880B628"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4</w:t>
            </w:r>
          </w:p>
        </w:tc>
        <w:tc>
          <w:tcPr>
            <w:tcW w:w="2268" w:type="dxa"/>
          </w:tcPr>
          <w:p w14:paraId="1CD8ED62" w14:textId="54D38620"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46D134FD" w14:textId="77777777" w:rsidTr="00791AD8">
        <w:tc>
          <w:tcPr>
            <w:tcW w:w="3256" w:type="dxa"/>
          </w:tcPr>
          <w:p w14:paraId="24F17D96" w14:textId="77777777" w:rsidR="00B74841" w:rsidRPr="00DE355A" w:rsidRDefault="00B74841" w:rsidP="00DC71C5">
            <w:pPr>
              <w:rPr>
                <w:rFonts w:cstheme="majorHAnsi"/>
                <w:shd w:val="clear" w:color="auto" w:fill="FFFFFF"/>
              </w:rPr>
            </w:pPr>
            <w:r w:rsidRPr="00DE355A">
              <w:rPr>
                <w:rFonts w:cstheme="majorHAnsi"/>
                <w:shd w:val="clear" w:color="auto" w:fill="FFFFFF"/>
              </w:rPr>
              <w:t>Australian Capital Territory</w:t>
            </w:r>
          </w:p>
        </w:tc>
        <w:tc>
          <w:tcPr>
            <w:tcW w:w="2268" w:type="dxa"/>
          </w:tcPr>
          <w:p w14:paraId="5F6BAB1F"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w:t>
            </w:r>
          </w:p>
        </w:tc>
        <w:tc>
          <w:tcPr>
            <w:tcW w:w="2268" w:type="dxa"/>
          </w:tcPr>
          <w:p w14:paraId="4090B6FA"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3</w:t>
            </w:r>
          </w:p>
        </w:tc>
        <w:tc>
          <w:tcPr>
            <w:tcW w:w="2268" w:type="dxa"/>
          </w:tcPr>
          <w:p w14:paraId="0AC8722F" w14:textId="77777777" w:rsidR="00B74841" w:rsidRPr="00DE355A" w:rsidRDefault="00B74841" w:rsidP="00DC71C5">
            <w:pPr>
              <w:rPr>
                <w:rFonts w:cstheme="majorHAnsi"/>
                <w:shd w:val="clear" w:color="auto" w:fill="FFFFFF"/>
              </w:rPr>
            </w:pPr>
          </w:p>
        </w:tc>
      </w:tr>
      <w:tr w:rsidR="00B74841" w:rsidRPr="00DE355A" w14:paraId="55EB6E02" w14:textId="77777777" w:rsidTr="00791AD8">
        <w:tc>
          <w:tcPr>
            <w:tcW w:w="3256" w:type="dxa"/>
          </w:tcPr>
          <w:p w14:paraId="62EAA56D" w14:textId="77777777" w:rsidR="00B74841" w:rsidRPr="00DE355A" w:rsidRDefault="00B74841" w:rsidP="00DC71C5">
            <w:pPr>
              <w:rPr>
                <w:rFonts w:cstheme="majorHAnsi"/>
                <w:shd w:val="clear" w:color="auto" w:fill="FFFFFF"/>
              </w:rPr>
            </w:pPr>
            <w:r w:rsidRPr="00DE355A">
              <w:rPr>
                <w:rFonts w:cstheme="majorHAnsi"/>
                <w:shd w:val="clear" w:color="auto" w:fill="FFFFFF"/>
              </w:rPr>
              <w:t>Northern Territory</w:t>
            </w:r>
          </w:p>
        </w:tc>
        <w:tc>
          <w:tcPr>
            <w:tcW w:w="2268" w:type="dxa"/>
          </w:tcPr>
          <w:p w14:paraId="5ED9266E"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w:t>
            </w:r>
          </w:p>
        </w:tc>
        <w:tc>
          <w:tcPr>
            <w:tcW w:w="2268" w:type="dxa"/>
          </w:tcPr>
          <w:p w14:paraId="4BA43003"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3</w:t>
            </w:r>
          </w:p>
        </w:tc>
        <w:tc>
          <w:tcPr>
            <w:tcW w:w="2268" w:type="dxa"/>
          </w:tcPr>
          <w:p w14:paraId="74D2CC10" w14:textId="77777777" w:rsidR="00B74841" w:rsidRPr="00DE355A" w:rsidRDefault="00B74841" w:rsidP="00DC71C5">
            <w:pPr>
              <w:rPr>
                <w:rFonts w:cstheme="majorHAnsi"/>
                <w:shd w:val="clear" w:color="auto" w:fill="FFFFFF"/>
              </w:rPr>
            </w:pPr>
          </w:p>
        </w:tc>
      </w:tr>
      <w:tr w:rsidR="00B74841" w:rsidRPr="00DE355A" w14:paraId="3BEE7AB0" w14:textId="77777777" w:rsidTr="00791AD8">
        <w:tc>
          <w:tcPr>
            <w:tcW w:w="3256" w:type="dxa"/>
          </w:tcPr>
          <w:p w14:paraId="43E827A8" w14:textId="77777777" w:rsidR="00B74841" w:rsidRPr="00DE355A" w:rsidRDefault="00B74841" w:rsidP="00DC71C5">
            <w:pPr>
              <w:rPr>
                <w:rFonts w:cstheme="majorHAnsi"/>
                <w:b/>
                <w:bCs/>
                <w:shd w:val="clear" w:color="auto" w:fill="FFFFFF"/>
              </w:rPr>
            </w:pPr>
            <w:r w:rsidRPr="00DE355A">
              <w:rPr>
                <w:rFonts w:cstheme="majorHAnsi"/>
                <w:b/>
                <w:bCs/>
                <w:shd w:val="clear" w:color="auto" w:fill="FFFFFF"/>
              </w:rPr>
              <w:t>National total</w:t>
            </w:r>
          </w:p>
        </w:tc>
        <w:tc>
          <w:tcPr>
            <w:tcW w:w="2268" w:type="dxa"/>
          </w:tcPr>
          <w:p w14:paraId="3C462535"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21</w:t>
            </w:r>
          </w:p>
        </w:tc>
        <w:tc>
          <w:tcPr>
            <w:tcW w:w="2268" w:type="dxa"/>
          </w:tcPr>
          <w:p w14:paraId="6A0E3F8A"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96</w:t>
            </w:r>
          </w:p>
        </w:tc>
        <w:tc>
          <w:tcPr>
            <w:tcW w:w="2268" w:type="dxa"/>
          </w:tcPr>
          <w:p w14:paraId="3FA87071" w14:textId="77777777" w:rsidR="00B74841" w:rsidRPr="00DE355A" w:rsidRDefault="00B74841" w:rsidP="00DC71C5">
            <w:pPr>
              <w:rPr>
                <w:rFonts w:cstheme="majorHAnsi"/>
                <w:shd w:val="clear" w:color="auto" w:fill="FFFFFF"/>
              </w:rPr>
            </w:pPr>
          </w:p>
        </w:tc>
      </w:tr>
    </w:tbl>
    <w:p w14:paraId="46E59165" w14:textId="77777777" w:rsidR="00B74841" w:rsidRPr="00DE355A" w:rsidRDefault="00B74841" w:rsidP="00DC71C5">
      <w:pPr>
        <w:spacing w:line="240" w:lineRule="auto"/>
        <w:rPr>
          <w:rFonts w:cstheme="majorHAnsi"/>
          <w:sz w:val="22"/>
          <w:szCs w:val="22"/>
          <w:shd w:val="clear" w:color="auto" w:fill="FFFFFF"/>
        </w:rPr>
      </w:pPr>
    </w:p>
    <w:p w14:paraId="7007B943" w14:textId="77777777" w:rsidR="00B74841" w:rsidRPr="00DE355A" w:rsidRDefault="00B74841" w:rsidP="00DC71C5">
      <w:pPr>
        <w:spacing w:line="240" w:lineRule="auto"/>
        <w:rPr>
          <w:rFonts w:cstheme="majorHAnsi"/>
          <w:sz w:val="22"/>
          <w:szCs w:val="22"/>
          <w:shd w:val="clear" w:color="auto" w:fill="FFFFFF"/>
        </w:rPr>
      </w:pPr>
    </w:p>
    <w:p w14:paraId="735B3CEB" w14:textId="77777777" w:rsidR="00B74841" w:rsidRPr="00DE355A" w:rsidRDefault="00B74841" w:rsidP="00DC71C5">
      <w:pPr>
        <w:spacing w:line="240" w:lineRule="auto"/>
        <w:rPr>
          <w:rFonts w:cstheme="majorHAnsi"/>
          <w:b/>
          <w:bCs/>
          <w:sz w:val="22"/>
          <w:szCs w:val="22"/>
          <w:shd w:val="clear" w:color="auto" w:fill="FFFFFF"/>
        </w:rPr>
      </w:pPr>
      <w:r w:rsidRPr="00DE355A">
        <w:rPr>
          <w:rFonts w:cstheme="majorHAnsi"/>
          <w:b/>
          <w:bCs/>
          <w:sz w:val="22"/>
          <w:szCs w:val="22"/>
          <w:shd w:val="clear" w:color="auto" w:fill="FFFFFF"/>
        </w:rPr>
        <w:t>Question 2</w:t>
      </w:r>
    </w:p>
    <w:p w14:paraId="0E3CEDB3" w14:textId="77777777" w:rsidR="00B74841" w:rsidRPr="00DE355A" w:rsidRDefault="00B74841" w:rsidP="00DC71C5">
      <w:pPr>
        <w:spacing w:line="240" w:lineRule="auto"/>
        <w:rPr>
          <w:rFonts w:cstheme="majorHAnsi"/>
          <w:sz w:val="22"/>
          <w:szCs w:val="22"/>
          <w:shd w:val="clear" w:color="auto" w:fill="FFFFFF"/>
          <w:lang w:val="en-GB"/>
        </w:rPr>
      </w:pPr>
      <w:r w:rsidRPr="00DE355A">
        <w:rPr>
          <w:rFonts w:cstheme="majorHAnsi"/>
          <w:sz w:val="22"/>
          <w:szCs w:val="22"/>
          <w:shd w:val="clear" w:color="auto" w:fill="FFFFFF"/>
          <w:lang w:val="en-GB"/>
        </w:rPr>
        <w:t>To alter the Constitution to allow States to impose a tax on goods after their production and manufacture but only in a way that does not discriminate against goods from other states.</w:t>
      </w:r>
    </w:p>
    <w:tbl>
      <w:tblPr>
        <w:tblStyle w:val="TableGrid"/>
        <w:tblW w:w="0" w:type="auto"/>
        <w:tblLook w:val="04A0" w:firstRow="1" w:lastRow="0" w:firstColumn="1" w:lastColumn="0" w:noHBand="0" w:noVBand="1"/>
      </w:tblPr>
      <w:tblGrid>
        <w:gridCol w:w="3256"/>
        <w:gridCol w:w="2268"/>
        <w:gridCol w:w="2268"/>
        <w:gridCol w:w="2268"/>
      </w:tblGrid>
      <w:tr w:rsidR="00B74841" w:rsidRPr="00DE355A" w14:paraId="06C9E769" w14:textId="77777777" w:rsidTr="009948F8">
        <w:tc>
          <w:tcPr>
            <w:tcW w:w="3256" w:type="dxa"/>
            <w:vAlign w:val="center"/>
          </w:tcPr>
          <w:p w14:paraId="50BEFA17" w14:textId="4D80480F" w:rsidR="00B74841" w:rsidRPr="00DE355A" w:rsidRDefault="00B74841" w:rsidP="00DC71C5">
            <w:pPr>
              <w:jc w:val="center"/>
              <w:rPr>
                <w:rFonts w:cstheme="majorHAnsi"/>
                <w:shd w:val="clear" w:color="auto" w:fill="FFFFFF"/>
              </w:rPr>
            </w:pPr>
            <w:r w:rsidRPr="00DE355A">
              <w:rPr>
                <w:rFonts w:cstheme="majorHAnsi"/>
                <w:shd w:val="clear" w:color="auto" w:fill="FFFFFF"/>
              </w:rPr>
              <w:t xml:space="preserve">  </w:t>
            </w:r>
          </w:p>
        </w:tc>
        <w:tc>
          <w:tcPr>
            <w:tcW w:w="2268" w:type="dxa"/>
            <w:vAlign w:val="center"/>
          </w:tcPr>
          <w:p w14:paraId="498D1427"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Formal Yes votes</w:t>
            </w:r>
          </w:p>
        </w:tc>
        <w:tc>
          <w:tcPr>
            <w:tcW w:w="2268" w:type="dxa"/>
            <w:vAlign w:val="center"/>
          </w:tcPr>
          <w:p w14:paraId="444B072A" w14:textId="526A4898"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 xml:space="preserve">Formal </w:t>
            </w:r>
            <w:r w:rsidR="00D65D4A">
              <w:rPr>
                <w:rFonts w:cstheme="majorHAnsi"/>
                <w:b/>
                <w:bCs/>
                <w:shd w:val="clear" w:color="auto" w:fill="FFFFFF"/>
              </w:rPr>
              <w:t>No</w:t>
            </w:r>
            <w:r w:rsidRPr="00DE355A">
              <w:rPr>
                <w:rFonts w:cstheme="majorHAnsi"/>
                <w:b/>
                <w:bCs/>
                <w:shd w:val="clear" w:color="auto" w:fill="FFFFFF"/>
              </w:rPr>
              <w:t xml:space="preserve"> votes</w:t>
            </w:r>
          </w:p>
        </w:tc>
        <w:tc>
          <w:tcPr>
            <w:tcW w:w="2268" w:type="dxa"/>
            <w:vAlign w:val="center"/>
          </w:tcPr>
          <w:p w14:paraId="0D5EBEC9"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Is the majority in favour?</w:t>
            </w:r>
          </w:p>
        </w:tc>
      </w:tr>
      <w:tr w:rsidR="00B74841" w:rsidRPr="00DE355A" w14:paraId="0E06A8F7" w14:textId="77777777" w:rsidTr="00791AD8">
        <w:tc>
          <w:tcPr>
            <w:tcW w:w="3256" w:type="dxa"/>
          </w:tcPr>
          <w:p w14:paraId="0ABF5814" w14:textId="77777777" w:rsidR="00B74841" w:rsidRPr="00DE355A" w:rsidRDefault="00B74841" w:rsidP="00DC71C5">
            <w:pPr>
              <w:rPr>
                <w:rFonts w:cstheme="majorHAnsi"/>
                <w:shd w:val="clear" w:color="auto" w:fill="FFFFFF"/>
              </w:rPr>
            </w:pPr>
            <w:r w:rsidRPr="00DE355A">
              <w:rPr>
                <w:rFonts w:cstheme="majorHAnsi"/>
                <w:shd w:val="clear" w:color="auto" w:fill="FFFFFF"/>
              </w:rPr>
              <w:t>New South Wales</w:t>
            </w:r>
          </w:p>
        </w:tc>
        <w:tc>
          <w:tcPr>
            <w:tcW w:w="2268" w:type="dxa"/>
          </w:tcPr>
          <w:p w14:paraId="69A29BD4"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10</w:t>
            </w:r>
          </w:p>
        </w:tc>
        <w:tc>
          <w:tcPr>
            <w:tcW w:w="2268" w:type="dxa"/>
          </w:tcPr>
          <w:p w14:paraId="1E41066F"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18</w:t>
            </w:r>
          </w:p>
        </w:tc>
        <w:tc>
          <w:tcPr>
            <w:tcW w:w="2268" w:type="dxa"/>
          </w:tcPr>
          <w:p w14:paraId="3FA091D0" w14:textId="4EA2F269"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0B3FD427" w14:textId="77777777" w:rsidTr="00791AD8">
        <w:tc>
          <w:tcPr>
            <w:tcW w:w="3256" w:type="dxa"/>
          </w:tcPr>
          <w:p w14:paraId="308CBB63" w14:textId="77777777" w:rsidR="00B74841" w:rsidRPr="00DE355A" w:rsidRDefault="00B74841" w:rsidP="00DC71C5">
            <w:pPr>
              <w:rPr>
                <w:rFonts w:cstheme="majorHAnsi"/>
                <w:shd w:val="clear" w:color="auto" w:fill="FFFFFF"/>
              </w:rPr>
            </w:pPr>
            <w:r w:rsidRPr="00DE355A">
              <w:rPr>
                <w:rFonts w:cstheme="majorHAnsi"/>
                <w:shd w:val="clear" w:color="auto" w:fill="FFFFFF"/>
              </w:rPr>
              <w:t>Victoria</w:t>
            </w:r>
          </w:p>
        </w:tc>
        <w:tc>
          <w:tcPr>
            <w:tcW w:w="2268" w:type="dxa"/>
          </w:tcPr>
          <w:p w14:paraId="21FD8C86"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7</w:t>
            </w:r>
          </w:p>
        </w:tc>
        <w:tc>
          <w:tcPr>
            <w:tcW w:w="2268" w:type="dxa"/>
          </w:tcPr>
          <w:p w14:paraId="1704B611"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18</w:t>
            </w:r>
          </w:p>
        </w:tc>
        <w:tc>
          <w:tcPr>
            <w:tcW w:w="2268" w:type="dxa"/>
          </w:tcPr>
          <w:p w14:paraId="2AC9654C" w14:textId="4D8B9E5A"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3B9C6D4F" w14:textId="77777777" w:rsidTr="00791AD8">
        <w:tc>
          <w:tcPr>
            <w:tcW w:w="3256" w:type="dxa"/>
          </w:tcPr>
          <w:p w14:paraId="2ABA90D8" w14:textId="77777777" w:rsidR="00B74841" w:rsidRPr="00DE355A" w:rsidRDefault="00B74841" w:rsidP="00DC71C5">
            <w:pPr>
              <w:rPr>
                <w:rFonts w:cstheme="majorHAnsi"/>
                <w:shd w:val="clear" w:color="auto" w:fill="FFFFFF"/>
              </w:rPr>
            </w:pPr>
            <w:r w:rsidRPr="00DE355A">
              <w:rPr>
                <w:rFonts w:cstheme="majorHAnsi"/>
                <w:shd w:val="clear" w:color="auto" w:fill="FFFFFF"/>
              </w:rPr>
              <w:t>Queensland</w:t>
            </w:r>
          </w:p>
        </w:tc>
        <w:tc>
          <w:tcPr>
            <w:tcW w:w="2268" w:type="dxa"/>
          </w:tcPr>
          <w:p w14:paraId="52537C8B"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7</w:t>
            </w:r>
          </w:p>
        </w:tc>
        <w:tc>
          <w:tcPr>
            <w:tcW w:w="2268" w:type="dxa"/>
          </w:tcPr>
          <w:p w14:paraId="67DDC4AC"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15</w:t>
            </w:r>
          </w:p>
        </w:tc>
        <w:tc>
          <w:tcPr>
            <w:tcW w:w="2268" w:type="dxa"/>
          </w:tcPr>
          <w:p w14:paraId="41CEF511" w14:textId="37A14413"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215AA1BE" w14:textId="77777777" w:rsidTr="00791AD8">
        <w:tc>
          <w:tcPr>
            <w:tcW w:w="3256" w:type="dxa"/>
          </w:tcPr>
          <w:p w14:paraId="7B1A4B42" w14:textId="77777777" w:rsidR="00B74841" w:rsidRPr="00DE355A" w:rsidRDefault="00B74841" w:rsidP="00DC71C5">
            <w:pPr>
              <w:rPr>
                <w:rFonts w:cstheme="majorHAnsi"/>
                <w:shd w:val="clear" w:color="auto" w:fill="FFFFFF"/>
              </w:rPr>
            </w:pPr>
            <w:r w:rsidRPr="00DE355A">
              <w:rPr>
                <w:rFonts w:cstheme="majorHAnsi"/>
                <w:shd w:val="clear" w:color="auto" w:fill="FFFFFF"/>
              </w:rPr>
              <w:t>Western Australia</w:t>
            </w:r>
          </w:p>
        </w:tc>
        <w:tc>
          <w:tcPr>
            <w:tcW w:w="2268" w:type="dxa"/>
          </w:tcPr>
          <w:p w14:paraId="3AC621D5"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4</w:t>
            </w:r>
          </w:p>
        </w:tc>
        <w:tc>
          <w:tcPr>
            <w:tcW w:w="2268" w:type="dxa"/>
          </w:tcPr>
          <w:p w14:paraId="5E0CAFC9"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11</w:t>
            </w:r>
          </w:p>
        </w:tc>
        <w:tc>
          <w:tcPr>
            <w:tcW w:w="2268" w:type="dxa"/>
          </w:tcPr>
          <w:p w14:paraId="27C08FD5" w14:textId="3EADD4FA"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73DB38FD" w14:textId="77777777" w:rsidTr="00791AD8">
        <w:tc>
          <w:tcPr>
            <w:tcW w:w="3256" w:type="dxa"/>
          </w:tcPr>
          <w:p w14:paraId="2CFBB4D1" w14:textId="77777777" w:rsidR="00B74841" w:rsidRPr="00DE355A" w:rsidRDefault="00B74841" w:rsidP="00DC71C5">
            <w:pPr>
              <w:rPr>
                <w:rFonts w:cstheme="majorHAnsi"/>
                <w:shd w:val="clear" w:color="auto" w:fill="FFFFFF"/>
              </w:rPr>
            </w:pPr>
            <w:r w:rsidRPr="00DE355A">
              <w:rPr>
                <w:rFonts w:cstheme="majorHAnsi"/>
                <w:shd w:val="clear" w:color="auto" w:fill="FFFFFF"/>
              </w:rPr>
              <w:t>South Australia</w:t>
            </w:r>
          </w:p>
        </w:tc>
        <w:tc>
          <w:tcPr>
            <w:tcW w:w="2268" w:type="dxa"/>
          </w:tcPr>
          <w:p w14:paraId="4F5471A5"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5</w:t>
            </w:r>
          </w:p>
        </w:tc>
        <w:tc>
          <w:tcPr>
            <w:tcW w:w="2268" w:type="dxa"/>
          </w:tcPr>
          <w:p w14:paraId="759897DC"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7</w:t>
            </w:r>
          </w:p>
        </w:tc>
        <w:tc>
          <w:tcPr>
            <w:tcW w:w="2268" w:type="dxa"/>
          </w:tcPr>
          <w:p w14:paraId="7A06D9B7" w14:textId="2B49F4B5"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731D1E70" w14:textId="77777777" w:rsidTr="00791AD8">
        <w:tc>
          <w:tcPr>
            <w:tcW w:w="3256" w:type="dxa"/>
          </w:tcPr>
          <w:p w14:paraId="3C263753" w14:textId="77777777" w:rsidR="00B74841" w:rsidRPr="00DE355A" w:rsidRDefault="00B74841" w:rsidP="00DC71C5">
            <w:pPr>
              <w:rPr>
                <w:rFonts w:cstheme="majorHAnsi"/>
                <w:shd w:val="clear" w:color="auto" w:fill="FFFFFF"/>
              </w:rPr>
            </w:pPr>
            <w:r w:rsidRPr="00DE355A">
              <w:rPr>
                <w:rFonts w:cstheme="majorHAnsi"/>
                <w:shd w:val="clear" w:color="auto" w:fill="FFFFFF"/>
              </w:rPr>
              <w:t>Tasmania</w:t>
            </w:r>
          </w:p>
        </w:tc>
        <w:tc>
          <w:tcPr>
            <w:tcW w:w="2268" w:type="dxa"/>
          </w:tcPr>
          <w:p w14:paraId="212536E8"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w:t>
            </w:r>
          </w:p>
        </w:tc>
        <w:tc>
          <w:tcPr>
            <w:tcW w:w="2268" w:type="dxa"/>
          </w:tcPr>
          <w:p w14:paraId="2BB82E43"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4</w:t>
            </w:r>
          </w:p>
        </w:tc>
        <w:tc>
          <w:tcPr>
            <w:tcW w:w="2268" w:type="dxa"/>
          </w:tcPr>
          <w:p w14:paraId="53D37ADC" w14:textId="68247B30" w:rsidR="00B74841" w:rsidRPr="00DE355A" w:rsidRDefault="00D65D4A" w:rsidP="00DC71C5">
            <w:pPr>
              <w:jc w:val="center"/>
              <w:rPr>
                <w:rFonts w:cstheme="majorHAnsi"/>
                <w:b/>
                <w:bCs/>
                <w:shd w:val="clear" w:color="auto" w:fill="FFFFFF"/>
              </w:rPr>
            </w:pPr>
            <w:r>
              <w:rPr>
                <w:rFonts w:cstheme="majorHAnsi"/>
                <w:b/>
                <w:bCs/>
                <w:shd w:val="clear" w:color="auto" w:fill="FFFFFF"/>
              </w:rPr>
              <w:t>N</w:t>
            </w:r>
            <w:r w:rsidR="00906C19">
              <w:rPr>
                <w:rFonts w:cstheme="majorHAnsi"/>
                <w:b/>
                <w:bCs/>
                <w:shd w:val="clear" w:color="auto" w:fill="FFFFFF"/>
              </w:rPr>
              <w:t>o</w:t>
            </w:r>
          </w:p>
        </w:tc>
      </w:tr>
      <w:tr w:rsidR="00B74841" w:rsidRPr="00DE355A" w14:paraId="16130661" w14:textId="77777777" w:rsidTr="00791AD8">
        <w:tc>
          <w:tcPr>
            <w:tcW w:w="3256" w:type="dxa"/>
          </w:tcPr>
          <w:p w14:paraId="3F25AAB2" w14:textId="77777777" w:rsidR="00B74841" w:rsidRPr="00DE355A" w:rsidRDefault="00B74841" w:rsidP="00DC71C5">
            <w:pPr>
              <w:rPr>
                <w:rFonts w:cstheme="majorHAnsi"/>
                <w:shd w:val="clear" w:color="auto" w:fill="FFFFFF"/>
              </w:rPr>
            </w:pPr>
            <w:r w:rsidRPr="00DE355A">
              <w:rPr>
                <w:rFonts w:cstheme="majorHAnsi"/>
                <w:shd w:val="clear" w:color="auto" w:fill="FFFFFF"/>
              </w:rPr>
              <w:t>Australian Capital Territory</w:t>
            </w:r>
          </w:p>
        </w:tc>
        <w:tc>
          <w:tcPr>
            <w:tcW w:w="2268" w:type="dxa"/>
          </w:tcPr>
          <w:p w14:paraId="231239D2"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1</w:t>
            </w:r>
          </w:p>
        </w:tc>
        <w:tc>
          <w:tcPr>
            <w:tcW w:w="2268" w:type="dxa"/>
          </w:tcPr>
          <w:p w14:paraId="0D40E7E3"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4</w:t>
            </w:r>
          </w:p>
        </w:tc>
        <w:tc>
          <w:tcPr>
            <w:tcW w:w="2268" w:type="dxa"/>
          </w:tcPr>
          <w:p w14:paraId="0E0CA498" w14:textId="77777777" w:rsidR="00B74841" w:rsidRPr="00DE355A" w:rsidRDefault="00B74841" w:rsidP="00DC71C5">
            <w:pPr>
              <w:rPr>
                <w:rFonts w:cstheme="majorHAnsi"/>
                <w:shd w:val="clear" w:color="auto" w:fill="FFFFFF"/>
              </w:rPr>
            </w:pPr>
          </w:p>
        </w:tc>
      </w:tr>
      <w:tr w:rsidR="00B74841" w:rsidRPr="00DE355A" w14:paraId="72FD18F5" w14:textId="77777777" w:rsidTr="00791AD8">
        <w:tc>
          <w:tcPr>
            <w:tcW w:w="3256" w:type="dxa"/>
          </w:tcPr>
          <w:p w14:paraId="72E882B0" w14:textId="77777777" w:rsidR="00B74841" w:rsidRPr="00DE355A" w:rsidRDefault="00B74841" w:rsidP="00DC71C5">
            <w:pPr>
              <w:rPr>
                <w:rFonts w:cstheme="majorHAnsi"/>
                <w:shd w:val="clear" w:color="auto" w:fill="FFFFFF"/>
              </w:rPr>
            </w:pPr>
            <w:r w:rsidRPr="00DE355A">
              <w:rPr>
                <w:rFonts w:cstheme="majorHAnsi"/>
                <w:shd w:val="clear" w:color="auto" w:fill="FFFFFF"/>
              </w:rPr>
              <w:t>Northern Territory</w:t>
            </w:r>
          </w:p>
        </w:tc>
        <w:tc>
          <w:tcPr>
            <w:tcW w:w="2268" w:type="dxa"/>
          </w:tcPr>
          <w:p w14:paraId="5CEA96C4"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2</w:t>
            </w:r>
          </w:p>
        </w:tc>
        <w:tc>
          <w:tcPr>
            <w:tcW w:w="2268" w:type="dxa"/>
          </w:tcPr>
          <w:p w14:paraId="2EA6CEB9" w14:textId="77777777" w:rsidR="00B74841" w:rsidRPr="00DE355A" w:rsidRDefault="00B74841" w:rsidP="00DC71C5">
            <w:pPr>
              <w:jc w:val="center"/>
              <w:rPr>
                <w:rFonts w:cstheme="majorHAnsi"/>
                <w:shd w:val="clear" w:color="auto" w:fill="FFFFFF"/>
              </w:rPr>
            </w:pPr>
            <w:r w:rsidRPr="00DE355A">
              <w:rPr>
                <w:rFonts w:cstheme="majorHAnsi"/>
                <w:shd w:val="clear" w:color="auto" w:fill="FFFFFF"/>
              </w:rPr>
              <w:t>3</w:t>
            </w:r>
          </w:p>
        </w:tc>
        <w:tc>
          <w:tcPr>
            <w:tcW w:w="2268" w:type="dxa"/>
          </w:tcPr>
          <w:p w14:paraId="505549CD" w14:textId="77777777" w:rsidR="00B74841" w:rsidRPr="00DE355A" w:rsidRDefault="00B74841" w:rsidP="00DC71C5">
            <w:pPr>
              <w:rPr>
                <w:rFonts w:cstheme="majorHAnsi"/>
                <w:shd w:val="clear" w:color="auto" w:fill="FFFFFF"/>
              </w:rPr>
            </w:pPr>
          </w:p>
        </w:tc>
      </w:tr>
      <w:tr w:rsidR="00B74841" w:rsidRPr="00DE355A" w14:paraId="7E3973E5" w14:textId="77777777" w:rsidTr="00791AD8">
        <w:tc>
          <w:tcPr>
            <w:tcW w:w="3256" w:type="dxa"/>
          </w:tcPr>
          <w:p w14:paraId="72B366E3" w14:textId="497ECA2D" w:rsidR="00B74841" w:rsidRPr="00DE355A" w:rsidRDefault="00B74841" w:rsidP="00DC71C5">
            <w:pPr>
              <w:rPr>
                <w:rFonts w:cstheme="majorHAnsi"/>
                <w:b/>
                <w:bCs/>
                <w:shd w:val="clear" w:color="auto" w:fill="FFFFFF"/>
              </w:rPr>
            </w:pPr>
            <w:r w:rsidRPr="00DE355A">
              <w:rPr>
                <w:rFonts w:cstheme="majorHAnsi"/>
                <w:b/>
                <w:bCs/>
                <w:shd w:val="clear" w:color="auto" w:fill="FFFFFF"/>
              </w:rPr>
              <w:t xml:space="preserve">National </w:t>
            </w:r>
            <w:r w:rsidR="00AC2C5D">
              <w:rPr>
                <w:rFonts w:cstheme="majorHAnsi"/>
                <w:b/>
                <w:bCs/>
                <w:shd w:val="clear" w:color="auto" w:fill="FFFFFF"/>
              </w:rPr>
              <w:t>t</w:t>
            </w:r>
            <w:r w:rsidRPr="00DE355A">
              <w:rPr>
                <w:rFonts w:cstheme="majorHAnsi"/>
                <w:b/>
                <w:bCs/>
                <w:shd w:val="clear" w:color="auto" w:fill="FFFFFF"/>
              </w:rPr>
              <w:t>otal</w:t>
            </w:r>
          </w:p>
        </w:tc>
        <w:tc>
          <w:tcPr>
            <w:tcW w:w="2268" w:type="dxa"/>
          </w:tcPr>
          <w:p w14:paraId="677F0447"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37</w:t>
            </w:r>
          </w:p>
        </w:tc>
        <w:tc>
          <w:tcPr>
            <w:tcW w:w="2268" w:type="dxa"/>
          </w:tcPr>
          <w:p w14:paraId="0ED414B4" w14:textId="77777777" w:rsidR="00B74841" w:rsidRPr="00DE355A" w:rsidRDefault="00B74841" w:rsidP="00DC71C5">
            <w:pPr>
              <w:jc w:val="center"/>
              <w:rPr>
                <w:rFonts w:cstheme="majorHAnsi"/>
                <w:b/>
                <w:bCs/>
                <w:shd w:val="clear" w:color="auto" w:fill="FFFFFF"/>
              </w:rPr>
            </w:pPr>
            <w:r w:rsidRPr="00DE355A">
              <w:rPr>
                <w:rFonts w:cstheme="majorHAnsi"/>
                <w:b/>
                <w:bCs/>
                <w:shd w:val="clear" w:color="auto" w:fill="FFFFFF"/>
              </w:rPr>
              <w:t>80</w:t>
            </w:r>
          </w:p>
        </w:tc>
        <w:tc>
          <w:tcPr>
            <w:tcW w:w="2268" w:type="dxa"/>
          </w:tcPr>
          <w:p w14:paraId="792AE8FF" w14:textId="77777777" w:rsidR="00B74841" w:rsidRPr="00DE355A" w:rsidRDefault="00B74841" w:rsidP="00DC71C5">
            <w:pPr>
              <w:rPr>
                <w:rFonts w:cstheme="majorHAnsi"/>
                <w:b/>
                <w:bCs/>
                <w:shd w:val="clear" w:color="auto" w:fill="FFFFFF"/>
              </w:rPr>
            </w:pPr>
          </w:p>
        </w:tc>
      </w:tr>
    </w:tbl>
    <w:p w14:paraId="76155F07" w14:textId="77777777" w:rsidR="00530858" w:rsidRPr="00DE355A" w:rsidRDefault="00530858" w:rsidP="00DC71C5">
      <w:pPr>
        <w:rPr>
          <w:sz w:val="22"/>
          <w:szCs w:val="22"/>
        </w:rPr>
      </w:pPr>
    </w:p>
    <w:p w14:paraId="292F474F" w14:textId="3679F477" w:rsidR="00ED02B3" w:rsidRPr="00E323C2" w:rsidRDefault="00C5643E" w:rsidP="00DC71C5">
      <w:pPr>
        <w:spacing w:line="240" w:lineRule="auto"/>
        <w:jc w:val="both"/>
        <w:rPr>
          <w:rFonts w:ascii="Aptos" w:eastAsia="Calibri" w:hAnsi="Aptos" w:cs="Calibri"/>
          <w:b/>
          <w:bCs/>
          <w:color w:val="DD6933" w:themeColor="accent5"/>
          <w:kern w:val="0"/>
          <w:sz w:val="28"/>
          <w:szCs w:val="28"/>
          <w:lang w:eastAsia="en-AU"/>
          <w14:ligatures w14:val="none"/>
        </w:rPr>
      </w:pPr>
      <w:r w:rsidRPr="00E323C2">
        <w:rPr>
          <w:rFonts w:ascii="Aptos" w:eastAsia="Calibri" w:hAnsi="Aptos" w:cs="Calibri"/>
          <w:b/>
          <w:bCs/>
          <w:color w:val="DD6933" w:themeColor="accent5"/>
          <w:kern w:val="0"/>
          <w:sz w:val="28"/>
          <w:szCs w:val="28"/>
          <w:lang w:eastAsia="en-AU"/>
          <w14:ligatures w14:val="none"/>
        </w:rPr>
        <w:t>Convention official c</w:t>
      </w:r>
      <w:r w:rsidR="00530858" w:rsidRPr="00E323C2">
        <w:rPr>
          <w:rFonts w:ascii="Aptos" w:eastAsia="Calibri" w:hAnsi="Aptos" w:cs="Calibri"/>
          <w:b/>
          <w:bCs/>
          <w:color w:val="DD6933" w:themeColor="accent5"/>
          <w:kern w:val="0"/>
          <w:sz w:val="28"/>
          <w:szCs w:val="28"/>
          <w:lang w:eastAsia="en-AU"/>
          <w14:ligatures w14:val="none"/>
        </w:rPr>
        <w:t>losing</w:t>
      </w:r>
    </w:p>
    <w:p w14:paraId="37FF9510" w14:textId="1A796A7F" w:rsidR="000457B0" w:rsidRPr="000457B0" w:rsidRDefault="000457B0" w:rsidP="00DC71C5">
      <w:pPr>
        <w:rPr>
          <w:sz w:val="22"/>
          <w:szCs w:val="22"/>
        </w:rPr>
      </w:pPr>
      <w:r>
        <w:rPr>
          <w:sz w:val="22"/>
          <w:szCs w:val="22"/>
        </w:rPr>
        <w:t>T</w:t>
      </w:r>
      <w:r w:rsidRPr="000457B0">
        <w:rPr>
          <w:sz w:val="22"/>
          <w:szCs w:val="22"/>
        </w:rPr>
        <w:t>he final communiqué, including outcomes from discussions and referenda, was presented to the President of the Senate, the Honourable Sue Lyons, for tabling in Parliament and incorporation into Hansard.</w:t>
      </w:r>
    </w:p>
    <w:p w14:paraId="4B33D3BB" w14:textId="77777777" w:rsidR="00530858" w:rsidRPr="00DE355A" w:rsidRDefault="00530858" w:rsidP="00DC71C5">
      <w:pPr>
        <w:rPr>
          <w:sz w:val="22"/>
          <w:szCs w:val="22"/>
        </w:rPr>
      </w:pPr>
    </w:p>
    <w:p w14:paraId="10050F42" w14:textId="77777777" w:rsidR="00166E5E" w:rsidRPr="00DE355A" w:rsidRDefault="00166E5E" w:rsidP="00DC71C5">
      <w:pPr>
        <w:rPr>
          <w:sz w:val="22"/>
          <w:szCs w:val="22"/>
        </w:rPr>
      </w:pPr>
    </w:p>
    <w:sectPr w:rsidR="00166E5E" w:rsidRPr="00DE355A" w:rsidSect="00866CA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FAD8" w14:textId="77777777" w:rsidR="00042CA7" w:rsidRDefault="00042CA7" w:rsidP="006F6577">
      <w:pPr>
        <w:spacing w:after="0" w:line="240" w:lineRule="auto"/>
      </w:pPr>
      <w:r>
        <w:separator/>
      </w:r>
    </w:p>
  </w:endnote>
  <w:endnote w:type="continuationSeparator" w:id="0">
    <w:p w14:paraId="20981247" w14:textId="77777777" w:rsidR="00042CA7" w:rsidRDefault="00042CA7" w:rsidP="006F6577">
      <w:pPr>
        <w:spacing w:after="0" w:line="240" w:lineRule="auto"/>
      </w:pPr>
      <w:r>
        <w:continuationSeparator/>
      </w:r>
    </w:p>
  </w:endnote>
  <w:endnote w:type="continuationNotice" w:id="1">
    <w:p w14:paraId="3847F668" w14:textId="77777777" w:rsidR="00042CA7" w:rsidRDefault="00042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225595"/>
      <w:docPartObj>
        <w:docPartGallery w:val="Page Numbers (Bottom of Page)"/>
        <w:docPartUnique/>
      </w:docPartObj>
    </w:sdtPr>
    <w:sdtContent>
      <w:sdt>
        <w:sdtPr>
          <w:id w:val="-1769616900"/>
          <w:docPartObj>
            <w:docPartGallery w:val="Page Numbers (Top of Page)"/>
            <w:docPartUnique/>
          </w:docPartObj>
        </w:sdtPr>
        <w:sdtContent>
          <w:p w14:paraId="6A54AB30" w14:textId="71E16E6C" w:rsidR="006F6577" w:rsidRDefault="006F6577" w:rsidP="009948F8">
            <w:pPr>
              <w:pStyle w:val="Footer"/>
              <w:jc w:val="right"/>
            </w:pPr>
            <w:r w:rsidRPr="006F6577">
              <w:rPr>
                <w:sz w:val="20"/>
                <w:szCs w:val="20"/>
              </w:rPr>
              <w:t xml:space="preserve">Page </w:t>
            </w:r>
            <w:r w:rsidRPr="006F6577">
              <w:rPr>
                <w:b/>
                <w:bCs/>
                <w:sz w:val="20"/>
                <w:szCs w:val="20"/>
              </w:rPr>
              <w:fldChar w:fldCharType="begin"/>
            </w:r>
            <w:r w:rsidRPr="006F6577">
              <w:rPr>
                <w:b/>
                <w:bCs/>
                <w:sz w:val="20"/>
                <w:szCs w:val="20"/>
              </w:rPr>
              <w:instrText xml:space="preserve"> PAGE </w:instrText>
            </w:r>
            <w:r w:rsidRPr="006F6577">
              <w:rPr>
                <w:b/>
                <w:bCs/>
                <w:sz w:val="20"/>
                <w:szCs w:val="20"/>
              </w:rPr>
              <w:fldChar w:fldCharType="separate"/>
            </w:r>
            <w:r w:rsidRPr="006F6577">
              <w:rPr>
                <w:b/>
                <w:bCs/>
                <w:noProof/>
                <w:sz w:val="20"/>
                <w:szCs w:val="20"/>
              </w:rPr>
              <w:t>2</w:t>
            </w:r>
            <w:r w:rsidRPr="006F6577">
              <w:rPr>
                <w:b/>
                <w:bCs/>
                <w:sz w:val="20"/>
                <w:szCs w:val="20"/>
              </w:rPr>
              <w:fldChar w:fldCharType="end"/>
            </w:r>
            <w:r w:rsidRPr="006F6577">
              <w:rPr>
                <w:sz w:val="20"/>
                <w:szCs w:val="20"/>
              </w:rPr>
              <w:t xml:space="preserve"> of </w:t>
            </w:r>
            <w:r w:rsidRPr="006F6577">
              <w:rPr>
                <w:b/>
                <w:bCs/>
                <w:sz w:val="20"/>
                <w:szCs w:val="20"/>
              </w:rPr>
              <w:fldChar w:fldCharType="begin"/>
            </w:r>
            <w:r w:rsidRPr="006F6577">
              <w:rPr>
                <w:b/>
                <w:bCs/>
                <w:sz w:val="20"/>
                <w:szCs w:val="20"/>
              </w:rPr>
              <w:instrText xml:space="preserve"> NUMPAGES  </w:instrText>
            </w:r>
            <w:r w:rsidRPr="006F6577">
              <w:rPr>
                <w:b/>
                <w:bCs/>
                <w:sz w:val="20"/>
                <w:szCs w:val="20"/>
              </w:rPr>
              <w:fldChar w:fldCharType="separate"/>
            </w:r>
            <w:r w:rsidRPr="006F6577">
              <w:rPr>
                <w:b/>
                <w:bCs/>
                <w:noProof/>
                <w:sz w:val="20"/>
                <w:szCs w:val="20"/>
              </w:rPr>
              <w:t>2</w:t>
            </w:r>
            <w:r w:rsidRPr="006F657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C7BC" w14:textId="77777777" w:rsidR="00042CA7" w:rsidRDefault="00042CA7" w:rsidP="006F6577">
      <w:pPr>
        <w:spacing w:after="0" w:line="240" w:lineRule="auto"/>
      </w:pPr>
      <w:r>
        <w:separator/>
      </w:r>
    </w:p>
  </w:footnote>
  <w:footnote w:type="continuationSeparator" w:id="0">
    <w:p w14:paraId="16F1C0C1" w14:textId="77777777" w:rsidR="00042CA7" w:rsidRDefault="00042CA7" w:rsidP="006F6577">
      <w:pPr>
        <w:spacing w:after="0" w:line="240" w:lineRule="auto"/>
      </w:pPr>
      <w:r>
        <w:continuationSeparator/>
      </w:r>
    </w:p>
  </w:footnote>
  <w:footnote w:type="continuationNotice" w:id="1">
    <w:p w14:paraId="642A0403" w14:textId="77777777" w:rsidR="00042CA7" w:rsidRDefault="00042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973"/>
    <w:multiLevelType w:val="hybridMultilevel"/>
    <w:tmpl w:val="E9FE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469F8"/>
    <w:multiLevelType w:val="multilevel"/>
    <w:tmpl w:val="1FC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69A"/>
    <w:multiLevelType w:val="multilevel"/>
    <w:tmpl w:val="856C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6232"/>
    <w:multiLevelType w:val="hybridMultilevel"/>
    <w:tmpl w:val="DA26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75151"/>
    <w:multiLevelType w:val="hybridMultilevel"/>
    <w:tmpl w:val="8C0C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2647B"/>
    <w:multiLevelType w:val="multilevel"/>
    <w:tmpl w:val="1EAA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6047C"/>
    <w:multiLevelType w:val="hybridMultilevel"/>
    <w:tmpl w:val="6B6C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62854"/>
    <w:multiLevelType w:val="multilevel"/>
    <w:tmpl w:val="A89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34237"/>
    <w:multiLevelType w:val="hybridMultilevel"/>
    <w:tmpl w:val="18BE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73D7E"/>
    <w:multiLevelType w:val="hybridMultilevel"/>
    <w:tmpl w:val="BA00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43732"/>
    <w:multiLevelType w:val="multilevel"/>
    <w:tmpl w:val="4F4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E0DE3"/>
    <w:multiLevelType w:val="hybridMultilevel"/>
    <w:tmpl w:val="D8A49C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F39593A"/>
    <w:multiLevelType w:val="multilevel"/>
    <w:tmpl w:val="8C7E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8413C"/>
    <w:multiLevelType w:val="hybridMultilevel"/>
    <w:tmpl w:val="C4E8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A21867"/>
    <w:multiLevelType w:val="hybridMultilevel"/>
    <w:tmpl w:val="A46AE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53E29"/>
    <w:multiLevelType w:val="multilevel"/>
    <w:tmpl w:val="B6DA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F497C"/>
    <w:multiLevelType w:val="hybridMultilevel"/>
    <w:tmpl w:val="BB762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7E2588"/>
    <w:multiLevelType w:val="hybridMultilevel"/>
    <w:tmpl w:val="3A66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F66D3"/>
    <w:multiLevelType w:val="hybridMultilevel"/>
    <w:tmpl w:val="DDEAE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DE2D41"/>
    <w:multiLevelType w:val="hybridMultilevel"/>
    <w:tmpl w:val="C4081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D02B60"/>
    <w:multiLevelType w:val="multilevel"/>
    <w:tmpl w:val="915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A6D6E"/>
    <w:multiLevelType w:val="hybridMultilevel"/>
    <w:tmpl w:val="A8622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E64D1C"/>
    <w:multiLevelType w:val="hybridMultilevel"/>
    <w:tmpl w:val="F1609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1C48E3"/>
    <w:multiLevelType w:val="hybridMultilevel"/>
    <w:tmpl w:val="92508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6236E3"/>
    <w:multiLevelType w:val="multilevel"/>
    <w:tmpl w:val="BBE2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C20A4"/>
    <w:multiLevelType w:val="multilevel"/>
    <w:tmpl w:val="E20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902767">
    <w:abstractNumId w:val="18"/>
  </w:num>
  <w:num w:numId="2" w16cid:durableId="322664998">
    <w:abstractNumId w:val="23"/>
  </w:num>
  <w:num w:numId="3" w16cid:durableId="1064525123">
    <w:abstractNumId w:val="3"/>
  </w:num>
  <w:num w:numId="4" w16cid:durableId="1355961944">
    <w:abstractNumId w:val="11"/>
  </w:num>
  <w:num w:numId="5" w16cid:durableId="1952391820">
    <w:abstractNumId w:val="0"/>
  </w:num>
  <w:num w:numId="6" w16cid:durableId="188758515">
    <w:abstractNumId w:val="17"/>
  </w:num>
  <w:num w:numId="7" w16cid:durableId="1665667156">
    <w:abstractNumId w:val="4"/>
  </w:num>
  <w:num w:numId="8" w16cid:durableId="50546109">
    <w:abstractNumId w:val="6"/>
  </w:num>
  <w:num w:numId="9" w16cid:durableId="873152587">
    <w:abstractNumId w:val="14"/>
  </w:num>
  <w:num w:numId="10" w16cid:durableId="571308517">
    <w:abstractNumId w:val="8"/>
  </w:num>
  <w:num w:numId="11" w16cid:durableId="1126124799">
    <w:abstractNumId w:val="9"/>
  </w:num>
  <w:num w:numId="12" w16cid:durableId="1269433815">
    <w:abstractNumId w:val="13"/>
  </w:num>
  <w:num w:numId="13" w16cid:durableId="1321695309">
    <w:abstractNumId w:val="22"/>
  </w:num>
  <w:num w:numId="14" w16cid:durableId="1280137841">
    <w:abstractNumId w:val="21"/>
  </w:num>
  <w:num w:numId="15" w16cid:durableId="364134719">
    <w:abstractNumId w:val="16"/>
  </w:num>
  <w:num w:numId="16" w16cid:durableId="340084739">
    <w:abstractNumId w:val="19"/>
  </w:num>
  <w:num w:numId="17" w16cid:durableId="1386678776">
    <w:abstractNumId w:val="12"/>
  </w:num>
  <w:num w:numId="18" w16cid:durableId="1329290324">
    <w:abstractNumId w:val="2"/>
  </w:num>
  <w:num w:numId="19" w16cid:durableId="1840463897">
    <w:abstractNumId w:val="24"/>
  </w:num>
  <w:num w:numId="20" w16cid:durableId="315650780">
    <w:abstractNumId w:val="15"/>
  </w:num>
  <w:num w:numId="21" w16cid:durableId="1230654732">
    <w:abstractNumId w:val="10"/>
  </w:num>
  <w:num w:numId="22" w16cid:durableId="171725557">
    <w:abstractNumId w:val="25"/>
  </w:num>
  <w:num w:numId="23" w16cid:durableId="428500897">
    <w:abstractNumId w:val="1"/>
  </w:num>
  <w:num w:numId="24" w16cid:durableId="729109459">
    <w:abstractNumId w:val="7"/>
  </w:num>
  <w:num w:numId="25" w16cid:durableId="2033913301">
    <w:abstractNumId w:val="5"/>
  </w:num>
  <w:num w:numId="26" w16cid:durableId="1523977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9"/>
    <w:rsid w:val="00001B9A"/>
    <w:rsid w:val="00005A17"/>
    <w:rsid w:val="000064AA"/>
    <w:rsid w:val="00016697"/>
    <w:rsid w:val="000207AB"/>
    <w:rsid w:val="00020B09"/>
    <w:rsid w:val="00042CA7"/>
    <w:rsid w:val="000457B0"/>
    <w:rsid w:val="000504E6"/>
    <w:rsid w:val="000606B2"/>
    <w:rsid w:val="00061546"/>
    <w:rsid w:val="00064E8E"/>
    <w:rsid w:val="000717EE"/>
    <w:rsid w:val="00072135"/>
    <w:rsid w:val="000760B9"/>
    <w:rsid w:val="00094DE6"/>
    <w:rsid w:val="00095D77"/>
    <w:rsid w:val="00096804"/>
    <w:rsid w:val="000A007E"/>
    <w:rsid w:val="000A5829"/>
    <w:rsid w:val="000A612C"/>
    <w:rsid w:val="000C42D6"/>
    <w:rsid w:val="000C6FD8"/>
    <w:rsid w:val="000D4664"/>
    <w:rsid w:val="000E6273"/>
    <w:rsid w:val="000E6DB8"/>
    <w:rsid w:val="000F1BB3"/>
    <w:rsid w:val="000F4F29"/>
    <w:rsid w:val="000F6053"/>
    <w:rsid w:val="001108CD"/>
    <w:rsid w:val="00115B28"/>
    <w:rsid w:val="00116596"/>
    <w:rsid w:val="0012782C"/>
    <w:rsid w:val="00150276"/>
    <w:rsid w:val="00150BCC"/>
    <w:rsid w:val="00151BB9"/>
    <w:rsid w:val="001525BC"/>
    <w:rsid w:val="00153FFF"/>
    <w:rsid w:val="00161C31"/>
    <w:rsid w:val="00163F57"/>
    <w:rsid w:val="00166E5E"/>
    <w:rsid w:val="00167AE8"/>
    <w:rsid w:val="0017205B"/>
    <w:rsid w:val="00173508"/>
    <w:rsid w:val="00173B63"/>
    <w:rsid w:val="00176E87"/>
    <w:rsid w:val="00176EEB"/>
    <w:rsid w:val="0017754E"/>
    <w:rsid w:val="00180783"/>
    <w:rsid w:val="00187A63"/>
    <w:rsid w:val="001900C3"/>
    <w:rsid w:val="001B1205"/>
    <w:rsid w:val="001B1EFC"/>
    <w:rsid w:val="001B62C5"/>
    <w:rsid w:val="001B6A10"/>
    <w:rsid w:val="001C764D"/>
    <w:rsid w:val="001D369B"/>
    <w:rsid w:val="001E722A"/>
    <w:rsid w:val="001F7BD2"/>
    <w:rsid w:val="00206C0D"/>
    <w:rsid w:val="002150D4"/>
    <w:rsid w:val="0022547A"/>
    <w:rsid w:val="002326BE"/>
    <w:rsid w:val="00232C83"/>
    <w:rsid w:val="00237A48"/>
    <w:rsid w:val="002410E5"/>
    <w:rsid w:val="00250A47"/>
    <w:rsid w:val="0026028F"/>
    <w:rsid w:val="00260F77"/>
    <w:rsid w:val="00266A9A"/>
    <w:rsid w:val="00271000"/>
    <w:rsid w:val="00273203"/>
    <w:rsid w:val="00274494"/>
    <w:rsid w:val="0027498A"/>
    <w:rsid w:val="002924FC"/>
    <w:rsid w:val="00292E3B"/>
    <w:rsid w:val="002A06B0"/>
    <w:rsid w:val="002A11F2"/>
    <w:rsid w:val="002A5AA3"/>
    <w:rsid w:val="002B1281"/>
    <w:rsid w:val="002B399C"/>
    <w:rsid w:val="002C14A7"/>
    <w:rsid w:val="002C5864"/>
    <w:rsid w:val="002D072B"/>
    <w:rsid w:val="002D348C"/>
    <w:rsid w:val="002D7A5E"/>
    <w:rsid w:val="002E50F7"/>
    <w:rsid w:val="002E5D4C"/>
    <w:rsid w:val="002E6D60"/>
    <w:rsid w:val="002E7484"/>
    <w:rsid w:val="002F11D0"/>
    <w:rsid w:val="00305941"/>
    <w:rsid w:val="00307489"/>
    <w:rsid w:val="00310A32"/>
    <w:rsid w:val="00313E25"/>
    <w:rsid w:val="003144D4"/>
    <w:rsid w:val="00317F2D"/>
    <w:rsid w:val="003265E0"/>
    <w:rsid w:val="003327AF"/>
    <w:rsid w:val="00333BE8"/>
    <w:rsid w:val="00336960"/>
    <w:rsid w:val="00343B3E"/>
    <w:rsid w:val="00346125"/>
    <w:rsid w:val="00347FEB"/>
    <w:rsid w:val="003536B7"/>
    <w:rsid w:val="0036035F"/>
    <w:rsid w:val="003667AE"/>
    <w:rsid w:val="0037074B"/>
    <w:rsid w:val="00386603"/>
    <w:rsid w:val="00396EFE"/>
    <w:rsid w:val="003A07F3"/>
    <w:rsid w:val="003A333F"/>
    <w:rsid w:val="003A6696"/>
    <w:rsid w:val="003A69F9"/>
    <w:rsid w:val="003B380A"/>
    <w:rsid w:val="003B44CD"/>
    <w:rsid w:val="003C06A3"/>
    <w:rsid w:val="003D1A9A"/>
    <w:rsid w:val="003D33E7"/>
    <w:rsid w:val="003D35A4"/>
    <w:rsid w:val="003E474F"/>
    <w:rsid w:val="003E5FCA"/>
    <w:rsid w:val="003E682F"/>
    <w:rsid w:val="003E7DF2"/>
    <w:rsid w:val="003F1178"/>
    <w:rsid w:val="003F7769"/>
    <w:rsid w:val="003F7B00"/>
    <w:rsid w:val="004028C2"/>
    <w:rsid w:val="004219BF"/>
    <w:rsid w:val="00422BA4"/>
    <w:rsid w:val="0042316B"/>
    <w:rsid w:val="00433691"/>
    <w:rsid w:val="00437E6D"/>
    <w:rsid w:val="00453C63"/>
    <w:rsid w:val="00454FDE"/>
    <w:rsid w:val="00464F03"/>
    <w:rsid w:val="004651DE"/>
    <w:rsid w:val="00466661"/>
    <w:rsid w:val="004705B0"/>
    <w:rsid w:val="00471577"/>
    <w:rsid w:val="00473266"/>
    <w:rsid w:val="0048744D"/>
    <w:rsid w:val="0049371E"/>
    <w:rsid w:val="00496905"/>
    <w:rsid w:val="00496CED"/>
    <w:rsid w:val="004A4A5B"/>
    <w:rsid w:val="004A5A5C"/>
    <w:rsid w:val="004B04AE"/>
    <w:rsid w:val="004B1DC0"/>
    <w:rsid w:val="004C21FE"/>
    <w:rsid w:val="004C2C5D"/>
    <w:rsid w:val="004C774D"/>
    <w:rsid w:val="004D0100"/>
    <w:rsid w:val="004D5896"/>
    <w:rsid w:val="004D58C3"/>
    <w:rsid w:val="004D6BF0"/>
    <w:rsid w:val="004D79CC"/>
    <w:rsid w:val="004E7DAB"/>
    <w:rsid w:val="004F5C87"/>
    <w:rsid w:val="005014B5"/>
    <w:rsid w:val="005179AE"/>
    <w:rsid w:val="00522566"/>
    <w:rsid w:val="00522DEF"/>
    <w:rsid w:val="00524EB3"/>
    <w:rsid w:val="00530858"/>
    <w:rsid w:val="00532E87"/>
    <w:rsid w:val="00554334"/>
    <w:rsid w:val="0056222E"/>
    <w:rsid w:val="005640A3"/>
    <w:rsid w:val="0056579D"/>
    <w:rsid w:val="00566591"/>
    <w:rsid w:val="00567924"/>
    <w:rsid w:val="0057688D"/>
    <w:rsid w:val="00582977"/>
    <w:rsid w:val="00583CE8"/>
    <w:rsid w:val="0058443C"/>
    <w:rsid w:val="00591370"/>
    <w:rsid w:val="00592824"/>
    <w:rsid w:val="00594240"/>
    <w:rsid w:val="005957DD"/>
    <w:rsid w:val="00595EFB"/>
    <w:rsid w:val="005B1A29"/>
    <w:rsid w:val="005B4C13"/>
    <w:rsid w:val="005B6A9A"/>
    <w:rsid w:val="005B726D"/>
    <w:rsid w:val="005C1619"/>
    <w:rsid w:val="005C17F2"/>
    <w:rsid w:val="005C3FF5"/>
    <w:rsid w:val="005C61AB"/>
    <w:rsid w:val="005C646F"/>
    <w:rsid w:val="005D1064"/>
    <w:rsid w:val="005D2A4D"/>
    <w:rsid w:val="005D5FE7"/>
    <w:rsid w:val="005E4511"/>
    <w:rsid w:val="005F5944"/>
    <w:rsid w:val="005F59C1"/>
    <w:rsid w:val="005F750F"/>
    <w:rsid w:val="00601030"/>
    <w:rsid w:val="00602C8D"/>
    <w:rsid w:val="00612C33"/>
    <w:rsid w:val="0062419B"/>
    <w:rsid w:val="00624FBC"/>
    <w:rsid w:val="00625279"/>
    <w:rsid w:val="006420C9"/>
    <w:rsid w:val="00644040"/>
    <w:rsid w:val="006443D8"/>
    <w:rsid w:val="00644629"/>
    <w:rsid w:val="00655FF0"/>
    <w:rsid w:val="00666953"/>
    <w:rsid w:val="006669C9"/>
    <w:rsid w:val="00674C73"/>
    <w:rsid w:val="00686199"/>
    <w:rsid w:val="0068793E"/>
    <w:rsid w:val="00690068"/>
    <w:rsid w:val="00690959"/>
    <w:rsid w:val="00692446"/>
    <w:rsid w:val="006A4428"/>
    <w:rsid w:val="006A6C2F"/>
    <w:rsid w:val="006B57CB"/>
    <w:rsid w:val="006B5A88"/>
    <w:rsid w:val="006D77B4"/>
    <w:rsid w:val="006F513E"/>
    <w:rsid w:val="006F6577"/>
    <w:rsid w:val="006F78EC"/>
    <w:rsid w:val="00702FA7"/>
    <w:rsid w:val="00704E98"/>
    <w:rsid w:val="00707729"/>
    <w:rsid w:val="007105AE"/>
    <w:rsid w:val="00711517"/>
    <w:rsid w:val="00714A36"/>
    <w:rsid w:val="0072438E"/>
    <w:rsid w:val="007274DB"/>
    <w:rsid w:val="00727B28"/>
    <w:rsid w:val="00735485"/>
    <w:rsid w:val="007737E1"/>
    <w:rsid w:val="00782C16"/>
    <w:rsid w:val="00791AD8"/>
    <w:rsid w:val="0079361B"/>
    <w:rsid w:val="00794CFB"/>
    <w:rsid w:val="00795F34"/>
    <w:rsid w:val="00795F48"/>
    <w:rsid w:val="00796E74"/>
    <w:rsid w:val="00796FB6"/>
    <w:rsid w:val="007A12FE"/>
    <w:rsid w:val="007B2BF1"/>
    <w:rsid w:val="007C180C"/>
    <w:rsid w:val="007C4025"/>
    <w:rsid w:val="007C562C"/>
    <w:rsid w:val="007C6F60"/>
    <w:rsid w:val="007D0B31"/>
    <w:rsid w:val="007E11F2"/>
    <w:rsid w:val="007F565B"/>
    <w:rsid w:val="007F75DC"/>
    <w:rsid w:val="00807016"/>
    <w:rsid w:val="00811D43"/>
    <w:rsid w:val="008127D9"/>
    <w:rsid w:val="00816845"/>
    <w:rsid w:val="008179A6"/>
    <w:rsid w:val="00821CA3"/>
    <w:rsid w:val="0083256D"/>
    <w:rsid w:val="0085051F"/>
    <w:rsid w:val="00860325"/>
    <w:rsid w:val="00860DE7"/>
    <w:rsid w:val="00866CAA"/>
    <w:rsid w:val="008677E1"/>
    <w:rsid w:val="008748EE"/>
    <w:rsid w:val="00874909"/>
    <w:rsid w:val="00883432"/>
    <w:rsid w:val="008859F2"/>
    <w:rsid w:val="00894F9A"/>
    <w:rsid w:val="0089603D"/>
    <w:rsid w:val="008A5454"/>
    <w:rsid w:val="008A7B55"/>
    <w:rsid w:val="008B3642"/>
    <w:rsid w:val="008B6450"/>
    <w:rsid w:val="008C0014"/>
    <w:rsid w:val="008D0409"/>
    <w:rsid w:val="008E209E"/>
    <w:rsid w:val="008F2A49"/>
    <w:rsid w:val="008F658F"/>
    <w:rsid w:val="00905234"/>
    <w:rsid w:val="00905823"/>
    <w:rsid w:val="00906C19"/>
    <w:rsid w:val="0091067F"/>
    <w:rsid w:val="009145CF"/>
    <w:rsid w:val="00921025"/>
    <w:rsid w:val="0092266F"/>
    <w:rsid w:val="00932200"/>
    <w:rsid w:val="00934796"/>
    <w:rsid w:val="00941E37"/>
    <w:rsid w:val="00955711"/>
    <w:rsid w:val="009633C6"/>
    <w:rsid w:val="00963897"/>
    <w:rsid w:val="0096600A"/>
    <w:rsid w:val="00971286"/>
    <w:rsid w:val="00973CA7"/>
    <w:rsid w:val="0097646E"/>
    <w:rsid w:val="009874C4"/>
    <w:rsid w:val="0099040D"/>
    <w:rsid w:val="009948F8"/>
    <w:rsid w:val="00997257"/>
    <w:rsid w:val="009A0B8F"/>
    <w:rsid w:val="009A128F"/>
    <w:rsid w:val="009A2AE9"/>
    <w:rsid w:val="009B1A4A"/>
    <w:rsid w:val="009B6F4D"/>
    <w:rsid w:val="009C4CCC"/>
    <w:rsid w:val="009C5104"/>
    <w:rsid w:val="009D1C7D"/>
    <w:rsid w:val="009E0CA7"/>
    <w:rsid w:val="00A019E5"/>
    <w:rsid w:val="00A06BFF"/>
    <w:rsid w:val="00A15856"/>
    <w:rsid w:val="00A1709B"/>
    <w:rsid w:val="00A2351D"/>
    <w:rsid w:val="00A24D59"/>
    <w:rsid w:val="00A31DF4"/>
    <w:rsid w:val="00A41332"/>
    <w:rsid w:val="00A414DE"/>
    <w:rsid w:val="00A429B8"/>
    <w:rsid w:val="00A42B23"/>
    <w:rsid w:val="00A53837"/>
    <w:rsid w:val="00A5383D"/>
    <w:rsid w:val="00A53B7D"/>
    <w:rsid w:val="00A5796D"/>
    <w:rsid w:val="00A61289"/>
    <w:rsid w:val="00A66DE5"/>
    <w:rsid w:val="00A80C2A"/>
    <w:rsid w:val="00A82FD2"/>
    <w:rsid w:val="00A9012C"/>
    <w:rsid w:val="00A90C3B"/>
    <w:rsid w:val="00A92BE2"/>
    <w:rsid w:val="00AA1D8C"/>
    <w:rsid w:val="00AB076A"/>
    <w:rsid w:val="00AB0E90"/>
    <w:rsid w:val="00AB47D1"/>
    <w:rsid w:val="00AC0A8E"/>
    <w:rsid w:val="00AC2C5D"/>
    <w:rsid w:val="00AC5CB3"/>
    <w:rsid w:val="00AC72D4"/>
    <w:rsid w:val="00AD1AE0"/>
    <w:rsid w:val="00AD23AF"/>
    <w:rsid w:val="00AD5515"/>
    <w:rsid w:val="00AE1200"/>
    <w:rsid w:val="00AE2CE3"/>
    <w:rsid w:val="00AF10AE"/>
    <w:rsid w:val="00AF3B22"/>
    <w:rsid w:val="00AF62B5"/>
    <w:rsid w:val="00B00DBA"/>
    <w:rsid w:val="00B01145"/>
    <w:rsid w:val="00B01E50"/>
    <w:rsid w:val="00B056A8"/>
    <w:rsid w:val="00B068E8"/>
    <w:rsid w:val="00B13EC8"/>
    <w:rsid w:val="00B17F7D"/>
    <w:rsid w:val="00B2038C"/>
    <w:rsid w:val="00B21722"/>
    <w:rsid w:val="00B24112"/>
    <w:rsid w:val="00B275C4"/>
    <w:rsid w:val="00B31829"/>
    <w:rsid w:val="00B40A29"/>
    <w:rsid w:val="00B44D3E"/>
    <w:rsid w:val="00B5254F"/>
    <w:rsid w:val="00B57C87"/>
    <w:rsid w:val="00B601ED"/>
    <w:rsid w:val="00B6624D"/>
    <w:rsid w:val="00B66282"/>
    <w:rsid w:val="00B6763E"/>
    <w:rsid w:val="00B739D0"/>
    <w:rsid w:val="00B74841"/>
    <w:rsid w:val="00B75493"/>
    <w:rsid w:val="00B843FC"/>
    <w:rsid w:val="00B87D9F"/>
    <w:rsid w:val="00B921B8"/>
    <w:rsid w:val="00B957C1"/>
    <w:rsid w:val="00B965F7"/>
    <w:rsid w:val="00BA684D"/>
    <w:rsid w:val="00BB0452"/>
    <w:rsid w:val="00BB2D0F"/>
    <w:rsid w:val="00BB390C"/>
    <w:rsid w:val="00BB40EF"/>
    <w:rsid w:val="00BB6AF4"/>
    <w:rsid w:val="00BC0EA9"/>
    <w:rsid w:val="00BC4D30"/>
    <w:rsid w:val="00BC6E5A"/>
    <w:rsid w:val="00BD20CB"/>
    <w:rsid w:val="00BD42A9"/>
    <w:rsid w:val="00BE782F"/>
    <w:rsid w:val="00BF33FF"/>
    <w:rsid w:val="00BF3E99"/>
    <w:rsid w:val="00C00CC4"/>
    <w:rsid w:val="00C23BC5"/>
    <w:rsid w:val="00C25034"/>
    <w:rsid w:val="00C259B2"/>
    <w:rsid w:val="00C32B3D"/>
    <w:rsid w:val="00C43448"/>
    <w:rsid w:val="00C458C5"/>
    <w:rsid w:val="00C46FD6"/>
    <w:rsid w:val="00C51C15"/>
    <w:rsid w:val="00C5643E"/>
    <w:rsid w:val="00C661DE"/>
    <w:rsid w:val="00C70F2B"/>
    <w:rsid w:val="00C723CB"/>
    <w:rsid w:val="00C76029"/>
    <w:rsid w:val="00C80C1A"/>
    <w:rsid w:val="00C86707"/>
    <w:rsid w:val="00C879B1"/>
    <w:rsid w:val="00C94914"/>
    <w:rsid w:val="00CA12FC"/>
    <w:rsid w:val="00CA554E"/>
    <w:rsid w:val="00CA5608"/>
    <w:rsid w:val="00CA56A3"/>
    <w:rsid w:val="00CA62CF"/>
    <w:rsid w:val="00CB3A2D"/>
    <w:rsid w:val="00CD3E47"/>
    <w:rsid w:val="00CD4D71"/>
    <w:rsid w:val="00CE3298"/>
    <w:rsid w:val="00CE762E"/>
    <w:rsid w:val="00CF21FE"/>
    <w:rsid w:val="00D0457E"/>
    <w:rsid w:val="00D169D6"/>
    <w:rsid w:val="00D22260"/>
    <w:rsid w:val="00D22810"/>
    <w:rsid w:val="00D31A61"/>
    <w:rsid w:val="00D327CD"/>
    <w:rsid w:val="00D40A95"/>
    <w:rsid w:val="00D5395B"/>
    <w:rsid w:val="00D55140"/>
    <w:rsid w:val="00D5660C"/>
    <w:rsid w:val="00D6074D"/>
    <w:rsid w:val="00D62D3C"/>
    <w:rsid w:val="00D65D4A"/>
    <w:rsid w:val="00D709D6"/>
    <w:rsid w:val="00D70C5B"/>
    <w:rsid w:val="00D76A39"/>
    <w:rsid w:val="00D93F9E"/>
    <w:rsid w:val="00DA5EBC"/>
    <w:rsid w:val="00DA7F5F"/>
    <w:rsid w:val="00DB08B3"/>
    <w:rsid w:val="00DB1156"/>
    <w:rsid w:val="00DB448A"/>
    <w:rsid w:val="00DB4DAE"/>
    <w:rsid w:val="00DB59BC"/>
    <w:rsid w:val="00DC0ABC"/>
    <w:rsid w:val="00DC62C9"/>
    <w:rsid w:val="00DC71C5"/>
    <w:rsid w:val="00DD3056"/>
    <w:rsid w:val="00DD3B0F"/>
    <w:rsid w:val="00DE355A"/>
    <w:rsid w:val="00DF0085"/>
    <w:rsid w:val="00DF19C0"/>
    <w:rsid w:val="00DF531B"/>
    <w:rsid w:val="00DF6415"/>
    <w:rsid w:val="00DF6653"/>
    <w:rsid w:val="00DF6C2C"/>
    <w:rsid w:val="00E04F84"/>
    <w:rsid w:val="00E1430D"/>
    <w:rsid w:val="00E1671F"/>
    <w:rsid w:val="00E25315"/>
    <w:rsid w:val="00E2733D"/>
    <w:rsid w:val="00E30810"/>
    <w:rsid w:val="00E323C2"/>
    <w:rsid w:val="00E41767"/>
    <w:rsid w:val="00E509AB"/>
    <w:rsid w:val="00E6027F"/>
    <w:rsid w:val="00E611C1"/>
    <w:rsid w:val="00E63117"/>
    <w:rsid w:val="00E80F2F"/>
    <w:rsid w:val="00E86934"/>
    <w:rsid w:val="00E8755E"/>
    <w:rsid w:val="00E906E2"/>
    <w:rsid w:val="00EA0C56"/>
    <w:rsid w:val="00EA362C"/>
    <w:rsid w:val="00EB5DE6"/>
    <w:rsid w:val="00EB6831"/>
    <w:rsid w:val="00EC320C"/>
    <w:rsid w:val="00EC5283"/>
    <w:rsid w:val="00ED02B3"/>
    <w:rsid w:val="00ED47C1"/>
    <w:rsid w:val="00ED5B4F"/>
    <w:rsid w:val="00ED6532"/>
    <w:rsid w:val="00EE7089"/>
    <w:rsid w:val="00EE7507"/>
    <w:rsid w:val="00EF2637"/>
    <w:rsid w:val="00EF31E5"/>
    <w:rsid w:val="00EF5375"/>
    <w:rsid w:val="00EF5A98"/>
    <w:rsid w:val="00F125D8"/>
    <w:rsid w:val="00F14004"/>
    <w:rsid w:val="00F17970"/>
    <w:rsid w:val="00F218D1"/>
    <w:rsid w:val="00F3394D"/>
    <w:rsid w:val="00F37B3C"/>
    <w:rsid w:val="00F41C6E"/>
    <w:rsid w:val="00F46318"/>
    <w:rsid w:val="00F47A5F"/>
    <w:rsid w:val="00F57705"/>
    <w:rsid w:val="00F60A2C"/>
    <w:rsid w:val="00F674D7"/>
    <w:rsid w:val="00F67C0D"/>
    <w:rsid w:val="00F70BF5"/>
    <w:rsid w:val="00F74832"/>
    <w:rsid w:val="00F75AB6"/>
    <w:rsid w:val="00F8160F"/>
    <w:rsid w:val="00F8186B"/>
    <w:rsid w:val="00F842A4"/>
    <w:rsid w:val="00F939B9"/>
    <w:rsid w:val="00F94684"/>
    <w:rsid w:val="00F95564"/>
    <w:rsid w:val="00FA1F35"/>
    <w:rsid w:val="00FB41DC"/>
    <w:rsid w:val="00FB7E7E"/>
    <w:rsid w:val="00FC0666"/>
    <w:rsid w:val="00FD769C"/>
    <w:rsid w:val="00FE3C27"/>
    <w:rsid w:val="00FF0F6D"/>
    <w:rsid w:val="00FF398B"/>
    <w:rsid w:val="00FF4BAE"/>
    <w:rsid w:val="00FF5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5D9C"/>
  <w15:chartTrackingRefBased/>
  <w15:docId w15:val="{A42316CC-E880-49A4-B488-A330B23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089"/>
    <w:pPr>
      <w:keepNext/>
      <w:keepLines/>
      <w:spacing w:before="360" w:after="80"/>
      <w:outlineLvl w:val="0"/>
    </w:pPr>
    <w:rPr>
      <w:rFonts w:asciiTheme="majorHAnsi" w:eastAsiaTheme="majorEastAsia" w:hAnsiTheme="majorHAnsi" w:cstheme="majorBidi"/>
      <w:color w:val="5A8C18" w:themeColor="accent1" w:themeShade="BF"/>
      <w:sz w:val="40"/>
      <w:szCs w:val="40"/>
    </w:rPr>
  </w:style>
  <w:style w:type="paragraph" w:styleId="Heading2">
    <w:name w:val="heading 2"/>
    <w:basedOn w:val="Normal"/>
    <w:next w:val="Normal"/>
    <w:link w:val="Heading2Char"/>
    <w:uiPriority w:val="9"/>
    <w:semiHidden/>
    <w:unhideWhenUsed/>
    <w:qFormat/>
    <w:rsid w:val="00EE7089"/>
    <w:pPr>
      <w:keepNext/>
      <w:keepLines/>
      <w:spacing w:before="160" w:after="80"/>
      <w:outlineLvl w:val="1"/>
    </w:pPr>
    <w:rPr>
      <w:rFonts w:asciiTheme="majorHAnsi" w:eastAsiaTheme="majorEastAsia" w:hAnsiTheme="majorHAnsi" w:cstheme="majorBidi"/>
      <w:color w:val="5A8C18" w:themeColor="accent1" w:themeShade="BF"/>
      <w:sz w:val="32"/>
      <w:szCs w:val="32"/>
    </w:rPr>
  </w:style>
  <w:style w:type="paragraph" w:styleId="Heading3">
    <w:name w:val="heading 3"/>
    <w:basedOn w:val="Normal"/>
    <w:next w:val="Normal"/>
    <w:link w:val="Heading3Char"/>
    <w:uiPriority w:val="9"/>
    <w:semiHidden/>
    <w:unhideWhenUsed/>
    <w:qFormat/>
    <w:rsid w:val="00EE7089"/>
    <w:pPr>
      <w:keepNext/>
      <w:keepLines/>
      <w:spacing w:before="160" w:after="80"/>
      <w:outlineLvl w:val="2"/>
    </w:pPr>
    <w:rPr>
      <w:rFonts w:eastAsiaTheme="majorEastAsia" w:cstheme="majorBidi"/>
      <w:color w:val="5A8C18" w:themeColor="accent1" w:themeShade="BF"/>
      <w:sz w:val="28"/>
      <w:szCs w:val="28"/>
    </w:rPr>
  </w:style>
  <w:style w:type="paragraph" w:styleId="Heading4">
    <w:name w:val="heading 4"/>
    <w:basedOn w:val="Normal"/>
    <w:next w:val="Normal"/>
    <w:link w:val="Heading4Char"/>
    <w:uiPriority w:val="9"/>
    <w:semiHidden/>
    <w:unhideWhenUsed/>
    <w:qFormat/>
    <w:rsid w:val="00EE7089"/>
    <w:pPr>
      <w:keepNext/>
      <w:keepLines/>
      <w:spacing w:before="80" w:after="40"/>
      <w:outlineLvl w:val="3"/>
    </w:pPr>
    <w:rPr>
      <w:rFonts w:eastAsiaTheme="majorEastAsia" w:cstheme="majorBidi"/>
      <w:i/>
      <w:iCs/>
      <w:color w:val="5A8C18" w:themeColor="accent1" w:themeShade="BF"/>
    </w:rPr>
  </w:style>
  <w:style w:type="paragraph" w:styleId="Heading5">
    <w:name w:val="heading 5"/>
    <w:basedOn w:val="Normal"/>
    <w:next w:val="Normal"/>
    <w:link w:val="Heading5Char"/>
    <w:uiPriority w:val="9"/>
    <w:semiHidden/>
    <w:unhideWhenUsed/>
    <w:qFormat/>
    <w:rsid w:val="00EE7089"/>
    <w:pPr>
      <w:keepNext/>
      <w:keepLines/>
      <w:spacing w:before="80" w:after="40"/>
      <w:outlineLvl w:val="4"/>
    </w:pPr>
    <w:rPr>
      <w:rFonts w:eastAsiaTheme="majorEastAsia" w:cstheme="majorBidi"/>
      <w:color w:val="5A8C18" w:themeColor="accent1" w:themeShade="BF"/>
    </w:rPr>
  </w:style>
  <w:style w:type="paragraph" w:styleId="Heading6">
    <w:name w:val="heading 6"/>
    <w:basedOn w:val="Normal"/>
    <w:next w:val="Normal"/>
    <w:link w:val="Heading6Char"/>
    <w:uiPriority w:val="9"/>
    <w:semiHidden/>
    <w:unhideWhenUsed/>
    <w:qFormat/>
    <w:rsid w:val="00EE7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9"/>
    <w:rPr>
      <w:rFonts w:asciiTheme="majorHAnsi" w:eastAsiaTheme="majorEastAsia" w:hAnsiTheme="majorHAnsi" w:cstheme="majorBidi"/>
      <w:color w:val="5A8C18" w:themeColor="accent1" w:themeShade="BF"/>
      <w:sz w:val="40"/>
      <w:szCs w:val="40"/>
    </w:rPr>
  </w:style>
  <w:style w:type="character" w:customStyle="1" w:styleId="Heading2Char">
    <w:name w:val="Heading 2 Char"/>
    <w:basedOn w:val="DefaultParagraphFont"/>
    <w:link w:val="Heading2"/>
    <w:uiPriority w:val="9"/>
    <w:semiHidden/>
    <w:rsid w:val="00EE7089"/>
    <w:rPr>
      <w:rFonts w:asciiTheme="majorHAnsi" w:eastAsiaTheme="majorEastAsia" w:hAnsiTheme="majorHAnsi" w:cstheme="majorBidi"/>
      <w:color w:val="5A8C18" w:themeColor="accent1" w:themeShade="BF"/>
      <w:sz w:val="32"/>
      <w:szCs w:val="32"/>
    </w:rPr>
  </w:style>
  <w:style w:type="character" w:customStyle="1" w:styleId="Heading3Char">
    <w:name w:val="Heading 3 Char"/>
    <w:basedOn w:val="DefaultParagraphFont"/>
    <w:link w:val="Heading3"/>
    <w:uiPriority w:val="9"/>
    <w:semiHidden/>
    <w:rsid w:val="00EE7089"/>
    <w:rPr>
      <w:rFonts w:eastAsiaTheme="majorEastAsia" w:cstheme="majorBidi"/>
      <w:color w:val="5A8C18" w:themeColor="accent1" w:themeShade="BF"/>
      <w:sz w:val="28"/>
      <w:szCs w:val="28"/>
    </w:rPr>
  </w:style>
  <w:style w:type="character" w:customStyle="1" w:styleId="Heading4Char">
    <w:name w:val="Heading 4 Char"/>
    <w:basedOn w:val="DefaultParagraphFont"/>
    <w:link w:val="Heading4"/>
    <w:uiPriority w:val="9"/>
    <w:semiHidden/>
    <w:rsid w:val="00EE7089"/>
    <w:rPr>
      <w:rFonts w:eastAsiaTheme="majorEastAsia" w:cstheme="majorBidi"/>
      <w:i/>
      <w:iCs/>
      <w:color w:val="5A8C18" w:themeColor="accent1" w:themeShade="BF"/>
    </w:rPr>
  </w:style>
  <w:style w:type="character" w:customStyle="1" w:styleId="Heading5Char">
    <w:name w:val="Heading 5 Char"/>
    <w:basedOn w:val="DefaultParagraphFont"/>
    <w:link w:val="Heading5"/>
    <w:uiPriority w:val="9"/>
    <w:semiHidden/>
    <w:rsid w:val="00EE7089"/>
    <w:rPr>
      <w:rFonts w:eastAsiaTheme="majorEastAsia" w:cstheme="majorBidi"/>
      <w:color w:val="5A8C18" w:themeColor="accent1" w:themeShade="BF"/>
    </w:rPr>
  </w:style>
  <w:style w:type="character" w:customStyle="1" w:styleId="Heading6Char">
    <w:name w:val="Heading 6 Char"/>
    <w:basedOn w:val="DefaultParagraphFont"/>
    <w:link w:val="Heading6"/>
    <w:uiPriority w:val="9"/>
    <w:semiHidden/>
    <w:rsid w:val="00EE7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089"/>
    <w:rPr>
      <w:rFonts w:eastAsiaTheme="majorEastAsia" w:cstheme="majorBidi"/>
      <w:color w:val="272727" w:themeColor="text1" w:themeTint="D8"/>
    </w:rPr>
  </w:style>
  <w:style w:type="paragraph" w:styleId="Title">
    <w:name w:val="Title"/>
    <w:basedOn w:val="Normal"/>
    <w:next w:val="Normal"/>
    <w:link w:val="TitleChar"/>
    <w:uiPriority w:val="10"/>
    <w:qFormat/>
    <w:rsid w:val="00EE7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089"/>
    <w:pPr>
      <w:spacing w:before="160"/>
      <w:jc w:val="center"/>
    </w:pPr>
    <w:rPr>
      <w:i/>
      <w:iCs/>
      <w:color w:val="404040" w:themeColor="text1" w:themeTint="BF"/>
    </w:rPr>
  </w:style>
  <w:style w:type="character" w:customStyle="1" w:styleId="QuoteChar">
    <w:name w:val="Quote Char"/>
    <w:basedOn w:val="DefaultParagraphFont"/>
    <w:link w:val="Quote"/>
    <w:uiPriority w:val="29"/>
    <w:rsid w:val="00EE7089"/>
    <w:rPr>
      <w:i/>
      <w:iCs/>
      <w:color w:val="404040" w:themeColor="text1" w:themeTint="BF"/>
    </w:rPr>
  </w:style>
  <w:style w:type="paragraph" w:styleId="ListParagraph">
    <w:name w:val="List Paragraph"/>
    <w:basedOn w:val="Normal"/>
    <w:uiPriority w:val="34"/>
    <w:qFormat/>
    <w:rsid w:val="00EE7089"/>
    <w:pPr>
      <w:ind w:left="720"/>
      <w:contextualSpacing/>
    </w:pPr>
  </w:style>
  <w:style w:type="character" w:styleId="IntenseEmphasis">
    <w:name w:val="Intense Emphasis"/>
    <w:basedOn w:val="DefaultParagraphFont"/>
    <w:uiPriority w:val="21"/>
    <w:qFormat/>
    <w:rsid w:val="00EE7089"/>
    <w:rPr>
      <w:i/>
      <w:iCs/>
      <w:color w:val="5A8C18" w:themeColor="accent1" w:themeShade="BF"/>
    </w:rPr>
  </w:style>
  <w:style w:type="paragraph" w:styleId="IntenseQuote">
    <w:name w:val="Intense Quote"/>
    <w:basedOn w:val="Normal"/>
    <w:next w:val="Normal"/>
    <w:link w:val="IntenseQuoteChar"/>
    <w:uiPriority w:val="30"/>
    <w:qFormat/>
    <w:rsid w:val="00EE7089"/>
    <w:pPr>
      <w:pBdr>
        <w:top w:val="single" w:sz="4" w:space="10" w:color="5A8C18" w:themeColor="accent1" w:themeShade="BF"/>
        <w:bottom w:val="single" w:sz="4" w:space="10" w:color="5A8C18" w:themeColor="accent1" w:themeShade="BF"/>
      </w:pBdr>
      <w:spacing w:before="360" w:after="360"/>
      <w:ind w:left="864" w:right="864"/>
      <w:jc w:val="center"/>
    </w:pPr>
    <w:rPr>
      <w:i/>
      <w:iCs/>
      <w:color w:val="5A8C18" w:themeColor="accent1" w:themeShade="BF"/>
    </w:rPr>
  </w:style>
  <w:style w:type="character" w:customStyle="1" w:styleId="IntenseQuoteChar">
    <w:name w:val="Intense Quote Char"/>
    <w:basedOn w:val="DefaultParagraphFont"/>
    <w:link w:val="IntenseQuote"/>
    <w:uiPriority w:val="30"/>
    <w:rsid w:val="00EE7089"/>
    <w:rPr>
      <w:i/>
      <w:iCs/>
      <w:color w:val="5A8C18" w:themeColor="accent1" w:themeShade="BF"/>
    </w:rPr>
  </w:style>
  <w:style w:type="character" w:styleId="IntenseReference">
    <w:name w:val="Intense Reference"/>
    <w:basedOn w:val="DefaultParagraphFont"/>
    <w:uiPriority w:val="32"/>
    <w:qFormat/>
    <w:rsid w:val="00EE7089"/>
    <w:rPr>
      <w:b/>
      <w:bCs/>
      <w:smallCaps/>
      <w:color w:val="5A8C18" w:themeColor="accent1" w:themeShade="BF"/>
      <w:spacing w:val="5"/>
    </w:rPr>
  </w:style>
  <w:style w:type="table" w:styleId="TableGrid">
    <w:name w:val="Table Grid"/>
    <w:basedOn w:val="TableNormal"/>
    <w:uiPriority w:val="39"/>
    <w:rsid w:val="00B7484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77"/>
  </w:style>
  <w:style w:type="paragraph" w:styleId="Footer">
    <w:name w:val="footer"/>
    <w:basedOn w:val="Normal"/>
    <w:link w:val="FooterChar"/>
    <w:uiPriority w:val="99"/>
    <w:unhideWhenUsed/>
    <w:rsid w:val="006F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77"/>
  </w:style>
  <w:style w:type="paragraph" w:styleId="NormalWeb">
    <w:name w:val="Normal (Web)"/>
    <w:basedOn w:val="Normal"/>
    <w:uiPriority w:val="99"/>
    <w:semiHidden/>
    <w:unhideWhenUsed/>
    <w:rsid w:val="000717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431">
      <w:bodyDiv w:val="1"/>
      <w:marLeft w:val="0"/>
      <w:marRight w:val="0"/>
      <w:marTop w:val="0"/>
      <w:marBottom w:val="0"/>
      <w:divBdr>
        <w:top w:val="none" w:sz="0" w:space="0" w:color="auto"/>
        <w:left w:val="none" w:sz="0" w:space="0" w:color="auto"/>
        <w:bottom w:val="none" w:sz="0" w:space="0" w:color="auto"/>
        <w:right w:val="none" w:sz="0" w:space="0" w:color="auto"/>
      </w:divBdr>
    </w:div>
    <w:div w:id="57479493">
      <w:bodyDiv w:val="1"/>
      <w:marLeft w:val="0"/>
      <w:marRight w:val="0"/>
      <w:marTop w:val="0"/>
      <w:marBottom w:val="0"/>
      <w:divBdr>
        <w:top w:val="none" w:sz="0" w:space="0" w:color="auto"/>
        <w:left w:val="none" w:sz="0" w:space="0" w:color="auto"/>
        <w:bottom w:val="none" w:sz="0" w:space="0" w:color="auto"/>
        <w:right w:val="none" w:sz="0" w:space="0" w:color="auto"/>
      </w:divBdr>
    </w:div>
    <w:div w:id="73555806">
      <w:bodyDiv w:val="1"/>
      <w:marLeft w:val="0"/>
      <w:marRight w:val="0"/>
      <w:marTop w:val="0"/>
      <w:marBottom w:val="0"/>
      <w:divBdr>
        <w:top w:val="none" w:sz="0" w:space="0" w:color="auto"/>
        <w:left w:val="none" w:sz="0" w:space="0" w:color="auto"/>
        <w:bottom w:val="none" w:sz="0" w:space="0" w:color="auto"/>
        <w:right w:val="none" w:sz="0" w:space="0" w:color="auto"/>
      </w:divBdr>
    </w:div>
    <w:div w:id="93790759">
      <w:bodyDiv w:val="1"/>
      <w:marLeft w:val="0"/>
      <w:marRight w:val="0"/>
      <w:marTop w:val="0"/>
      <w:marBottom w:val="0"/>
      <w:divBdr>
        <w:top w:val="none" w:sz="0" w:space="0" w:color="auto"/>
        <w:left w:val="none" w:sz="0" w:space="0" w:color="auto"/>
        <w:bottom w:val="none" w:sz="0" w:space="0" w:color="auto"/>
        <w:right w:val="none" w:sz="0" w:space="0" w:color="auto"/>
      </w:divBdr>
    </w:div>
    <w:div w:id="97722637">
      <w:bodyDiv w:val="1"/>
      <w:marLeft w:val="0"/>
      <w:marRight w:val="0"/>
      <w:marTop w:val="0"/>
      <w:marBottom w:val="0"/>
      <w:divBdr>
        <w:top w:val="none" w:sz="0" w:space="0" w:color="auto"/>
        <w:left w:val="none" w:sz="0" w:space="0" w:color="auto"/>
        <w:bottom w:val="none" w:sz="0" w:space="0" w:color="auto"/>
        <w:right w:val="none" w:sz="0" w:space="0" w:color="auto"/>
      </w:divBdr>
    </w:div>
    <w:div w:id="128208271">
      <w:bodyDiv w:val="1"/>
      <w:marLeft w:val="0"/>
      <w:marRight w:val="0"/>
      <w:marTop w:val="0"/>
      <w:marBottom w:val="0"/>
      <w:divBdr>
        <w:top w:val="none" w:sz="0" w:space="0" w:color="auto"/>
        <w:left w:val="none" w:sz="0" w:space="0" w:color="auto"/>
        <w:bottom w:val="none" w:sz="0" w:space="0" w:color="auto"/>
        <w:right w:val="none" w:sz="0" w:space="0" w:color="auto"/>
      </w:divBdr>
    </w:div>
    <w:div w:id="163447338">
      <w:bodyDiv w:val="1"/>
      <w:marLeft w:val="0"/>
      <w:marRight w:val="0"/>
      <w:marTop w:val="0"/>
      <w:marBottom w:val="0"/>
      <w:divBdr>
        <w:top w:val="none" w:sz="0" w:space="0" w:color="auto"/>
        <w:left w:val="none" w:sz="0" w:space="0" w:color="auto"/>
        <w:bottom w:val="none" w:sz="0" w:space="0" w:color="auto"/>
        <w:right w:val="none" w:sz="0" w:space="0" w:color="auto"/>
      </w:divBdr>
    </w:div>
    <w:div w:id="176431642">
      <w:bodyDiv w:val="1"/>
      <w:marLeft w:val="0"/>
      <w:marRight w:val="0"/>
      <w:marTop w:val="0"/>
      <w:marBottom w:val="0"/>
      <w:divBdr>
        <w:top w:val="none" w:sz="0" w:space="0" w:color="auto"/>
        <w:left w:val="none" w:sz="0" w:space="0" w:color="auto"/>
        <w:bottom w:val="none" w:sz="0" w:space="0" w:color="auto"/>
        <w:right w:val="none" w:sz="0" w:space="0" w:color="auto"/>
      </w:divBdr>
    </w:div>
    <w:div w:id="178475920">
      <w:bodyDiv w:val="1"/>
      <w:marLeft w:val="0"/>
      <w:marRight w:val="0"/>
      <w:marTop w:val="0"/>
      <w:marBottom w:val="0"/>
      <w:divBdr>
        <w:top w:val="none" w:sz="0" w:space="0" w:color="auto"/>
        <w:left w:val="none" w:sz="0" w:space="0" w:color="auto"/>
        <w:bottom w:val="none" w:sz="0" w:space="0" w:color="auto"/>
        <w:right w:val="none" w:sz="0" w:space="0" w:color="auto"/>
      </w:divBdr>
    </w:div>
    <w:div w:id="182791108">
      <w:bodyDiv w:val="1"/>
      <w:marLeft w:val="0"/>
      <w:marRight w:val="0"/>
      <w:marTop w:val="0"/>
      <w:marBottom w:val="0"/>
      <w:divBdr>
        <w:top w:val="none" w:sz="0" w:space="0" w:color="auto"/>
        <w:left w:val="none" w:sz="0" w:space="0" w:color="auto"/>
        <w:bottom w:val="none" w:sz="0" w:space="0" w:color="auto"/>
        <w:right w:val="none" w:sz="0" w:space="0" w:color="auto"/>
      </w:divBdr>
    </w:div>
    <w:div w:id="222643002">
      <w:bodyDiv w:val="1"/>
      <w:marLeft w:val="0"/>
      <w:marRight w:val="0"/>
      <w:marTop w:val="0"/>
      <w:marBottom w:val="0"/>
      <w:divBdr>
        <w:top w:val="none" w:sz="0" w:space="0" w:color="auto"/>
        <w:left w:val="none" w:sz="0" w:space="0" w:color="auto"/>
        <w:bottom w:val="none" w:sz="0" w:space="0" w:color="auto"/>
        <w:right w:val="none" w:sz="0" w:space="0" w:color="auto"/>
      </w:divBdr>
    </w:div>
    <w:div w:id="237598374">
      <w:bodyDiv w:val="1"/>
      <w:marLeft w:val="0"/>
      <w:marRight w:val="0"/>
      <w:marTop w:val="0"/>
      <w:marBottom w:val="0"/>
      <w:divBdr>
        <w:top w:val="none" w:sz="0" w:space="0" w:color="auto"/>
        <w:left w:val="none" w:sz="0" w:space="0" w:color="auto"/>
        <w:bottom w:val="none" w:sz="0" w:space="0" w:color="auto"/>
        <w:right w:val="none" w:sz="0" w:space="0" w:color="auto"/>
      </w:divBdr>
    </w:div>
    <w:div w:id="245577050">
      <w:bodyDiv w:val="1"/>
      <w:marLeft w:val="0"/>
      <w:marRight w:val="0"/>
      <w:marTop w:val="0"/>
      <w:marBottom w:val="0"/>
      <w:divBdr>
        <w:top w:val="none" w:sz="0" w:space="0" w:color="auto"/>
        <w:left w:val="none" w:sz="0" w:space="0" w:color="auto"/>
        <w:bottom w:val="none" w:sz="0" w:space="0" w:color="auto"/>
        <w:right w:val="none" w:sz="0" w:space="0" w:color="auto"/>
      </w:divBdr>
    </w:div>
    <w:div w:id="345641241">
      <w:bodyDiv w:val="1"/>
      <w:marLeft w:val="0"/>
      <w:marRight w:val="0"/>
      <w:marTop w:val="0"/>
      <w:marBottom w:val="0"/>
      <w:divBdr>
        <w:top w:val="none" w:sz="0" w:space="0" w:color="auto"/>
        <w:left w:val="none" w:sz="0" w:space="0" w:color="auto"/>
        <w:bottom w:val="none" w:sz="0" w:space="0" w:color="auto"/>
        <w:right w:val="none" w:sz="0" w:space="0" w:color="auto"/>
      </w:divBdr>
    </w:div>
    <w:div w:id="379406790">
      <w:bodyDiv w:val="1"/>
      <w:marLeft w:val="0"/>
      <w:marRight w:val="0"/>
      <w:marTop w:val="0"/>
      <w:marBottom w:val="0"/>
      <w:divBdr>
        <w:top w:val="none" w:sz="0" w:space="0" w:color="auto"/>
        <w:left w:val="none" w:sz="0" w:space="0" w:color="auto"/>
        <w:bottom w:val="none" w:sz="0" w:space="0" w:color="auto"/>
        <w:right w:val="none" w:sz="0" w:space="0" w:color="auto"/>
      </w:divBdr>
    </w:div>
    <w:div w:id="415245720">
      <w:bodyDiv w:val="1"/>
      <w:marLeft w:val="0"/>
      <w:marRight w:val="0"/>
      <w:marTop w:val="0"/>
      <w:marBottom w:val="0"/>
      <w:divBdr>
        <w:top w:val="none" w:sz="0" w:space="0" w:color="auto"/>
        <w:left w:val="none" w:sz="0" w:space="0" w:color="auto"/>
        <w:bottom w:val="none" w:sz="0" w:space="0" w:color="auto"/>
        <w:right w:val="none" w:sz="0" w:space="0" w:color="auto"/>
      </w:divBdr>
    </w:div>
    <w:div w:id="422461249">
      <w:bodyDiv w:val="1"/>
      <w:marLeft w:val="0"/>
      <w:marRight w:val="0"/>
      <w:marTop w:val="0"/>
      <w:marBottom w:val="0"/>
      <w:divBdr>
        <w:top w:val="none" w:sz="0" w:space="0" w:color="auto"/>
        <w:left w:val="none" w:sz="0" w:space="0" w:color="auto"/>
        <w:bottom w:val="none" w:sz="0" w:space="0" w:color="auto"/>
        <w:right w:val="none" w:sz="0" w:space="0" w:color="auto"/>
      </w:divBdr>
    </w:div>
    <w:div w:id="443159230">
      <w:bodyDiv w:val="1"/>
      <w:marLeft w:val="0"/>
      <w:marRight w:val="0"/>
      <w:marTop w:val="0"/>
      <w:marBottom w:val="0"/>
      <w:divBdr>
        <w:top w:val="none" w:sz="0" w:space="0" w:color="auto"/>
        <w:left w:val="none" w:sz="0" w:space="0" w:color="auto"/>
        <w:bottom w:val="none" w:sz="0" w:space="0" w:color="auto"/>
        <w:right w:val="none" w:sz="0" w:space="0" w:color="auto"/>
      </w:divBdr>
    </w:div>
    <w:div w:id="463350070">
      <w:bodyDiv w:val="1"/>
      <w:marLeft w:val="0"/>
      <w:marRight w:val="0"/>
      <w:marTop w:val="0"/>
      <w:marBottom w:val="0"/>
      <w:divBdr>
        <w:top w:val="none" w:sz="0" w:space="0" w:color="auto"/>
        <w:left w:val="none" w:sz="0" w:space="0" w:color="auto"/>
        <w:bottom w:val="none" w:sz="0" w:space="0" w:color="auto"/>
        <w:right w:val="none" w:sz="0" w:space="0" w:color="auto"/>
      </w:divBdr>
    </w:div>
    <w:div w:id="499196769">
      <w:bodyDiv w:val="1"/>
      <w:marLeft w:val="0"/>
      <w:marRight w:val="0"/>
      <w:marTop w:val="0"/>
      <w:marBottom w:val="0"/>
      <w:divBdr>
        <w:top w:val="none" w:sz="0" w:space="0" w:color="auto"/>
        <w:left w:val="none" w:sz="0" w:space="0" w:color="auto"/>
        <w:bottom w:val="none" w:sz="0" w:space="0" w:color="auto"/>
        <w:right w:val="none" w:sz="0" w:space="0" w:color="auto"/>
      </w:divBdr>
    </w:div>
    <w:div w:id="528420159">
      <w:bodyDiv w:val="1"/>
      <w:marLeft w:val="0"/>
      <w:marRight w:val="0"/>
      <w:marTop w:val="0"/>
      <w:marBottom w:val="0"/>
      <w:divBdr>
        <w:top w:val="none" w:sz="0" w:space="0" w:color="auto"/>
        <w:left w:val="none" w:sz="0" w:space="0" w:color="auto"/>
        <w:bottom w:val="none" w:sz="0" w:space="0" w:color="auto"/>
        <w:right w:val="none" w:sz="0" w:space="0" w:color="auto"/>
      </w:divBdr>
    </w:div>
    <w:div w:id="567691812">
      <w:bodyDiv w:val="1"/>
      <w:marLeft w:val="0"/>
      <w:marRight w:val="0"/>
      <w:marTop w:val="0"/>
      <w:marBottom w:val="0"/>
      <w:divBdr>
        <w:top w:val="none" w:sz="0" w:space="0" w:color="auto"/>
        <w:left w:val="none" w:sz="0" w:space="0" w:color="auto"/>
        <w:bottom w:val="none" w:sz="0" w:space="0" w:color="auto"/>
        <w:right w:val="none" w:sz="0" w:space="0" w:color="auto"/>
      </w:divBdr>
    </w:div>
    <w:div w:id="573130240">
      <w:bodyDiv w:val="1"/>
      <w:marLeft w:val="0"/>
      <w:marRight w:val="0"/>
      <w:marTop w:val="0"/>
      <w:marBottom w:val="0"/>
      <w:divBdr>
        <w:top w:val="none" w:sz="0" w:space="0" w:color="auto"/>
        <w:left w:val="none" w:sz="0" w:space="0" w:color="auto"/>
        <w:bottom w:val="none" w:sz="0" w:space="0" w:color="auto"/>
        <w:right w:val="none" w:sz="0" w:space="0" w:color="auto"/>
      </w:divBdr>
    </w:div>
    <w:div w:id="591662658">
      <w:bodyDiv w:val="1"/>
      <w:marLeft w:val="0"/>
      <w:marRight w:val="0"/>
      <w:marTop w:val="0"/>
      <w:marBottom w:val="0"/>
      <w:divBdr>
        <w:top w:val="none" w:sz="0" w:space="0" w:color="auto"/>
        <w:left w:val="none" w:sz="0" w:space="0" w:color="auto"/>
        <w:bottom w:val="none" w:sz="0" w:space="0" w:color="auto"/>
        <w:right w:val="none" w:sz="0" w:space="0" w:color="auto"/>
      </w:divBdr>
    </w:div>
    <w:div w:id="636035813">
      <w:bodyDiv w:val="1"/>
      <w:marLeft w:val="0"/>
      <w:marRight w:val="0"/>
      <w:marTop w:val="0"/>
      <w:marBottom w:val="0"/>
      <w:divBdr>
        <w:top w:val="none" w:sz="0" w:space="0" w:color="auto"/>
        <w:left w:val="none" w:sz="0" w:space="0" w:color="auto"/>
        <w:bottom w:val="none" w:sz="0" w:space="0" w:color="auto"/>
        <w:right w:val="none" w:sz="0" w:space="0" w:color="auto"/>
      </w:divBdr>
    </w:div>
    <w:div w:id="671876096">
      <w:bodyDiv w:val="1"/>
      <w:marLeft w:val="0"/>
      <w:marRight w:val="0"/>
      <w:marTop w:val="0"/>
      <w:marBottom w:val="0"/>
      <w:divBdr>
        <w:top w:val="none" w:sz="0" w:space="0" w:color="auto"/>
        <w:left w:val="none" w:sz="0" w:space="0" w:color="auto"/>
        <w:bottom w:val="none" w:sz="0" w:space="0" w:color="auto"/>
        <w:right w:val="none" w:sz="0" w:space="0" w:color="auto"/>
      </w:divBdr>
    </w:div>
    <w:div w:id="697854494">
      <w:bodyDiv w:val="1"/>
      <w:marLeft w:val="0"/>
      <w:marRight w:val="0"/>
      <w:marTop w:val="0"/>
      <w:marBottom w:val="0"/>
      <w:divBdr>
        <w:top w:val="none" w:sz="0" w:space="0" w:color="auto"/>
        <w:left w:val="none" w:sz="0" w:space="0" w:color="auto"/>
        <w:bottom w:val="none" w:sz="0" w:space="0" w:color="auto"/>
        <w:right w:val="none" w:sz="0" w:space="0" w:color="auto"/>
      </w:divBdr>
    </w:div>
    <w:div w:id="743068346">
      <w:bodyDiv w:val="1"/>
      <w:marLeft w:val="0"/>
      <w:marRight w:val="0"/>
      <w:marTop w:val="0"/>
      <w:marBottom w:val="0"/>
      <w:divBdr>
        <w:top w:val="none" w:sz="0" w:space="0" w:color="auto"/>
        <w:left w:val="none" w:sz="0" w:space="0" w:color="auto"/>
        <w:bottom w:val="none" w:sz="0" w:space="0" w:color="auto"/>
        <w:right w:val="none" w:sz="0" w:space="0" w:color="auto"/>
      </w:divBdr>
    </w:div>
    <w:div w:id="761334615">
      <w:bodyDiv w:val="1"/>
      <w:marLeft w:val="0"/>
      <w:marRight w:val="0"/>
      <w:marTop w:val="0"/>
      <w:marBottom w:val="0"/>
      <w:divBdr>
        <w:top w:val="none" w:sz="0" w:space="0" w:color="auto"/>
        <w:left w:val="none" w:sz="0" w:space="0" w:color="auto"/>
        <w:bottom w:val="none" w:sz="0" w:space="0" w:color="auto"/>
        <w:right w:val="none" w:sz="0" w:space="0" w:color="auto"/>
      </w:divBdr>
    </w:div>
    <w:div w:id="903561519">
      <w:bodyDiv w:val="1"/>
      <w:marLeft w:val="0"/>
      <w:marRight w:val="0"/>
      <w:marTop w:val="0"/>
      <w:marBottom w:val="0"/>
      <w:divBdr>
        <w:top w:val="none" w:sz="0" w:space="0" w:color="auto"/>
        <w:left w:val="none" w:sz="0" w:space="0" w:color="auto"/>
        <w:bottom w:val="none" w:sz="0" w:space="0" w:color="auto"/>
        <w:right w:val="none" w:sz="0" w:space="0" w:color="auto"/>
      </w:divBdr>
    </w:div>
    <w:div w:id="926613953">
      <w:bodyDiv w:val="1"/>
      <w:marLeft w:val="0"/>
      <w:marRight w:val="0"/>
      <w:marTop w:val="0"/>
      <w:marBottom w:val="0"/>
      <w:divBdr>
        <w:top w:val="none" w:sz="0" w:space="0" w:color="auto"/>
        <w:left w:val="none" w:sz="0" w:space="0" w:color="auto"/>
        <w:bottom w:val="none" w:sz="0" w:space="0" w:color="auto"/>
        <w:right w:val="none" w:sz="0" w:space="0" w:color="auto"/>
      </w:divBdr>
    </w:div>
    <w:div w:id="930090621">
      <w:bodyDiv w:val="1"/>
      <w:marLeft w:val="0"/>
      <w:marRight w:val="0"/>
      <w:marTop w:val="0"/>
      <w:marBottom w:val="0"/>
      <w:divBdr>
        <w:top w:val="none" w:sz="0" w:space="0" w:color="auto"/>
        <w:left w:val="none" w:sz="0" w:space="0" w:color="auto"/>
        <w:bottom w:val="none" w:sz="0" w:space="0" w:color="auto"/>
        <w:right w:val="none" w:sz="0" w:space="0" w:color="auto"/>
      </w:divBdr>
    </w:div>
    <w:div w:id="986203889">
      <w:bodyDiv w:val="1"/>
      <w:marLeft w:val="0"/>
      <w:marRight w:val="0"/>
      <w:marTop w:val="0"/>
      <w:marBottom w:val="0"/>
      <w:divBdr>
        <w:top w:val="none" w:sz="0" w:space="0" w:color="auto"/>
        <w:left w:val="none" w:sz="0" w:space="0" w:color="auto"/>
        <w:bottom w:val="none" w:sz="0" w:space="0" w:color="auto"/>
        <w:right w:val="none" w:sz="0" w:space="0" w:color="auto"/>
      </w:divBdr>
    </w:div>
    <w:div w:id="1001275710">
      <w:bodyDiv w:val="1"/>
      <w:marLeft w:val="0"/>
      <w:marRight w:val="0"/>
      <w:marTop w:val="0"/>
      <w:marBottom w:val="0"/>
      <w:divBdr>
        <w:top w:val="none" w:sz="0" w:space="0" w:color="auto"/>
        <w:left w:val="none" w:sz="0" w:space="0" w:color="auto"/>
        <w:bottom w:val="none" w:sz="0" w:space="0" w:color="auto"/>
        <w:right w:val="none" w:sz="0" w:space="0" w:color="auto"/>
      </w:divBdr>
    </w:div>
    <w:div w:id="1010837000">
      <w:bodyDiv w:val="1"/>
      <w:marLeft w:val="0"/>
      <w:marRight w:val="0"/>
      <w:marTop w:val="0"/>
      <w:marBottom w:val="0"/>
      <w:divBdr>
        <w:top w:val="none" w:sz="0" w:space="0" w:color="auto"/>
        <w:left w:val="none" w:sz="0" w:space="0" w:color="auto"/>
        <w:bottom w:val="none" w:sz="0" w:space="0" w:color="auto"/>
        <w:right w:val="none" w:sz="0" w:space="0" w:color="auto"/>
      </w:divBdr>
    </w:div>
    <w:div w:id="1032264805">
      <w:bodyDiv w:val="1"/>
      <w:marLeft w:val="0"/>
      <w:marRight w:val="0"/>
      <w:marTop w:val="0"/>
      <w:marBottom w:val="0"/>
      <w:divBdr>
        <w:top w:val="none" w:sz="0" w:space="0" w:color="auto"/>
        <w:left w:val="none" w:sz="0" w:space="0" w:color="auto"/>
        <w:bottom w:val="none" w:sz="0" w:space="0" w:color="auto"/>
        <w:right w:val="none" w:sz="0" w:space="0" w:color="auto"/>
      </w:divBdr>
    </w:div>
    <w:div w:id="1053651867">
      <w:bodyDiv w:val="1"/>
      <w:marLeft w:val="0"/>
      <w:marRight w:val="0"/>
      <w:marTop w:val="0"/>
      <w:marBottom w:val="0"/>
      <w:divBdr>
        <w:top w:val="none" w:sz="0" w:space="0" w:color="auto"/>
        <w:left w:val="none" w:sz="0" w:space="0" w:color="auto"/>
        <w:bottom w:val="none" w:sz="0" w:space="0" w:color="auto"/>
        <w:right w:val="none" w:sz="0" w:space="0" w:color="auto"/>
      </w:divBdr>
    </w:div>
    <w:div w:id="1055856461">
      <w:bodyDiv w:val="1"/>
      <w:marLeft w:val="0"/>
      <w:marRight w:val="0"/>
      <w:marTop w:val="0"/>
      <w:marBottom w:val="0"/>
      <w:divBdr>
        <w:top w:val="none" w:sz="0" w:space="0" w:color="auto"/>
        <w:left w:val="none" w:sz="0" w:space="0" w:color="auto"/>
        <w:bottom w:val="none" w:sz="0" w:space="0" w:color="auto"/>
        <w:right w:val="none" w:sz="0" w:space="0" w:color="auto"/>
      </w:divBdr>
    </w:div>
    <w:div w:id="1093862476">
      <w:bodyDiv w:val="1"/>
      <w:marLeft w:val="0"/>
      <w:marRight w:val="0"/>
      <w:marTop w:val="0"/>
      <w:marBottom w:val="0"/>
      <w:divBdr>
        <w:top w:val="none" w:sz="0" w:space="0" w:color="auto"/>
        <w:left w:val="none" w:sz="0" w:space="0" w:color="auto"/>
        <w:bottom w:val="none" w:sz="0" w:space="0" w:color="auto"/>
        <w:right w:val="none" w:sz="0" w:space="0" w:color="auto"/>
      </w:divBdr>
    </w:div>
    <w:div w:id="1140997406">
      <w:bodyDiv w:val="1"/>
      <w:marLeft w:val="0"/>
      <w:marRight w:val="0"/>
      <w:marTop w:val="0"/>
      <w:marBottom w:val="0"/>
      <w:divBdr>
        <w:top w:val="none" w:sz="0" w:space="0" w:color="auto"/>
        <w:left w:val="none" w:sz="0" w:space="0" w:color="auto"/>
        <w:bottom w:val="none" w:sz="0" w:space="0" w:color="auto"/>
        <w:right w:val="none" w:sz="0" w:space="0" w:color="auto"/>
      </w:divBdr>
    </w:div>
    <w:div w:id="1168793423">
      <w:bodyDiv w:val="1"/>
      <w:marLeft w:val="0"/>
      <w:marRight w:val="0"/>
      <w:marTop w:val="0"/>
      <w:marBottom w:val="0"/>
      <w:divBdr>
        <w:top w:val="none" w:sz="0" w:space="0" w:color="auto"/>
        <w:left w:val="none" w:sz="0" w:space="0" w:color="auto"/>
        <w:bottom w:val="none" w:sz="0" w:space="0" w:color="auto"/>
        <w:right w:val="none" w:sz="0" w:space="0" w:color="auto"/>
      </w:divBdr>
    </w:div>
    <w:div w:id="1207061130">
      <w:bodyDiv w:val="1"/>
      <w:marLeft w:val="0"/>
      <w:marRight w:val="0"/>
      <w:marTop w:val="0"/>
      <w:marBottom w:val="0"/>
      <w:divBdr>
        <w:top w:val="none" w:sz="0" w:space="0" w:color="auto"/>
        <w:left w:val="none" w:sz="0" w:space="0" w:color="auto"/>
        <w:bottom w:val="none" w:sz="0" w:space="0" w:color="auto"/>
        <w:right w:val="none" w:sz="0" w:space="0" w:color="auto"/>
      </w:divBdr>
    </w:div>
    <w:div w:id="1207327951">
      <w:bodyDiv w:val="1"/>
      <w:marLeft w:val="0"/>
      <w:marRight w:val="0"/>
      <w:marTop w:val="0"/>
      <w:marBottom w:val="0"/>
      <w:divBdr>
        <w:top w:val="none" w:sz="0" w:space="0" w:color="auto"/>
        <w:left w:val="none" w:sz="0" w:space="0" w:color="auto"/>
        <w:bottom w:val="none" w:sz="0" w:space="0" w:color="auto"/>
        <w:right w:val="none" w:sz="0" w:space="0" w:color="auto"/>
      </w:divBdr>
    </w:div>
    <w:div w:id="1215001815">
      <w:bodyDiv w:val="1"/>
      <w:marLeft w:val="0"/>
      <w:marRight w:val="0"/>
      <w:marTop w:val="0"/>
      <w:marBottom w:val="0"/>
      <w:divBdr>
        <w:top w:val="none" w:sz="0" w:space="0" w:color="auto"/>
        <w:left w:val="none" w:sz="0" w:space="0" w:color="auto"/>
        <w:bottom w:val="none" w:sz="0" w:space="0" w:color="auto"/>
        <w:right w:val="none" w:sz="0" w:space="0" w:color="auto"/>
      </w:divBdr>
    </w:div>
    <w:div w:id="1220288957">
      <w:bodyDiv w:val="1"/>
      <w:marLeft w:val="0"/>
      <w:marRight w:val="0"/>
      <w:marTop w:val="0"/>
      <w:marBottom w:val="0"/>
      <w:divBdr>
        <w:top w:val="none" w:sz="0" w:space="0" w:color="auto"/>
        <w:left w:val="none" w:sz="0" w:space="0" w:color="auto"/>
        <w:bottom w:val="none" w:sz="0" w:space="0" w:color="auto"/>
        <w:right w:val="none" w:sz="0" w:space="0" w:color="auto"/>
      </w:divBdr>
    </w:div>
    <w:div w:id="1242524233">
      <w:bodyDiv w:val="1"/>
      <w:marLeft w:val="0"/>
      <w:marRight w:val="0"/>
      <w:marTop w:val="0"/>
      <w:marBottom w:val="0"/>
      <w:divBdr>
        <w:top w:val="none" w:sz="0" w:space="0" w:color="auto"/>
        <w:left w:val="none" w:sz="0" w:space="0" w:color="auto"/>
        <w:bottom w:val="none" w:sz="0" w:space="0" w:color="auto"/>
        <w:right w:val="none" w:sz="0" w:space="0" w:color="auto"/>
      </w:divBdr>
    </w:div>
    <w:div w:id="1265385762">
      <w:bodyDiv w:val="1"/>
      <w:marLeft w:val="0"/>
      <w:marRight w:val="0"/>
      <w:marTop w:val="0"/>
      <w:marBottom w:val="0"/>
      <w:divBdr>
        <w:top w:val="none" w:sz="0" w:space="0" w:color="auto"/>
        <w:left w:val="none" w:sz="0" w:space="0" w:color="auto"/>
        <w:bottom w:val="none" w:sz="0" w:space="0" w:color="auto"/>
        <w:right w:val="none" w:sz="0" w:space="0" w:color="auto"/>
      </w:divBdr>
    </w:div>
    <w:div w:id="1275088565">
      <w:bodyDiv w:val="1"/>
      <w:marLeft w:val="0"/>
      <w:marRight w:val="0"/>
      <w:marTop w:val="0"/>
      <w:marBottom w:val="0"/>
      <w:divBdr>
        <w:top w:val="none" w:sz="0" w:space="0" w:color="auto"/>
        <w:left w:val="none" w:sz="0" w:space="0" w:color="auto"/>
        <w:bottom w:val="none" w:sz="0" w:space="0" w:color="auto"/>
        <w:right w:val="none" w:sz="0" w:space="0" w:color="auto"/>
      </w:divBdr>
    </w:div>
    <w:div w:id="1337608774">
      <w:bodyDiv w:val="1"/>
      <w:marLeft w:val="0"/>
      <w:marRight w:val="0"/>
      <w:marTop w:val="0"/>
      <w:marBottom w:val="0"/>
      <w:divBdr>
        <w:top w:val="none" w:sz="0" w:space="0" w:color="auto"/>
        <w:left w:val="none" w:sz="0" w:space="0" w:color="auto"/>
        <w:bottom w:val="none" w:sz="0" w:space="0" w:color="auto"/>
        <w:right w:val="none" w:sz="0" w:space="0" w:color="auto"/>
      </w:divBdr>
    </w:div>
    <w:div w:id="1348361794">
      <w:bodyDiv w:val="1"/>
      <w:marLeft w:val="0"/>
      <w:marRight w:val="0"/>
      <w:marTop w:val="0"/>
      <w:marBottom w:val="0"/>
      <w:divBdr>
        <w:top w:val="none" w:sz="0" w:space="0" w:color="auto"/>
        <w:left w:val="none" w:sz="0" w:space="0" w:color="auto"/>
        <w:bottom w:val="none" w:sz="0" w:space="0" w:color="auto"/>
        <w:right w:val="none" w:sz="0" w:space="0" w:color="auto"/>
      </w:divBdr>
    </w:div>
    <w:div w:id="1453788742">
      <w:bodyDiv w:val="1"/>
      <w:marLeft w:val="0"/>
      <w:marRight w:val="0"/>
      <w:marTop w:val="0"/>
      <w:marBottom w:val="0"/>
      <w:divBdr>
        <w:top w:val="none" w:sz="0" w:space="0" w:color="auto"/>
        <w:left w:val="none" w:sz="0" w:space="0" w:color="auto"/>
        <w:bottom w:val="none" w:sz="0" w:space="0" w:color="auto"/>
        <w:right w:val="none" w:sz="0" w:space="0" w:color="auto"/>
      </w:divBdr>
    </w:div>
    <w:div w:id="1516578554">
      <w:bodyDiv w:val="1"/>
      <w:marLeft w:val="0"/>
      <w:marRight w:val="0"/>
      <w:marTop w:val="0"/>
      <w:marBottom w:val="0"/>
      <w:divBdr>
        <w:top w:val="none" w:sz="0" w:space="0" w:color="auto"/>
        <w:left w:val="none" w:sz="0" w:space="0" w:color="auto"/>
        <w:bottom w:val="none" w:sz="0" w:space="0" w:color="auto"/>
        <w:right w:val="none" w:sz="0" w:space="0" w:color="auto"/>
      </w:divBdr>
    </w:div>
    <w:div w:id="1517114564">
      <w:bodyDiv w:val="1"/>
      <w:marLeft w:val="0"/>
      <w:marRight w:val="0"/>
      <w:marTop w:val="0"/>
      <w:marBottom w:val="0"/>
      <w:divBdr>
        <w:top w:val="none" w:sz="0" w:space="0" w:color="auto"/>
        <w:left w:val="none" w:sz="0" w:space="0" w:color="auto"/>
        <w:bottom w:val="none" w:sz="0" w:space="0" w:color="auto"/>
        <w:right w:val="none" w:sz="0" w:space="0" w:color="auto"/>
      </w:divBdr>
    </w:div>
    <w:div w:id="1530340043">
      <w:bodyDiv w:val="1"/>
      <w:marLeft w:val="0"/>
      <w:marRight w:val="0"/>
      <w:marTop w:val="0"/>
      <w:marBottom w:val="0"/>
      <w:divBdr>
        <w:top w:val="none" w:sz="0" w:space="0" w:color="auto"/>
        <w:left w:val="none" w:sz="0" w:space="0" w:color="auto"/>
        <w:bottom w:val="none" w:sz="0" w:space="0" w:color="auto"/>
        <w:right w:val="none" w:sz="0" w:space="0" w:color="auto"/>
      </w:divBdr>
    </w:div>
    <w:div w:id="1614241572">
      <w:bodyDiv w:val="1"/>
      <w:marLeft w:val="0"/>
      <w:marRight w:val="0"/>
      <w:marTop w:val="0"/>
      <w:marBottom w:val="0"/>
      <w:divBdr>
        <w:top w:val="none" w:sz="0" w:space="0" w:color="auto"/>
        <w:left w:val="none" w:sz="0" w:space="0" w:color="auto"/>
        <w:bottom w:val="none" w:sz="0" w:space="0" w:color="auto"/>
        <w:right w:val="none" w:sz="0" w:space="0" w:color="auto"/>
      </w:divBdr>
    </w:div>
    <w:div w:id="1647658577">
      <w:bodyDiv w:val="1"/>
      <w:marLeft w:val="0"/>
      <w:marRight w:val="0"/>
      <w:marTop w:val="0"/>
      <w:marBottom w:val="0"/>
      <w:divBdr>
        <w:top w:val="none" w:sz="0" w:space="0" w:color="auto"/>
        <w:left w:val="none" w:sz="0" w:space="0" w:color="auto"/>
        <w:bottom w:val="none" w:sz="0" w:space="0" w:color="auto"/>
        <w:right w:val="none" w:sz="0" w:space="0" w:color="auto"/>
      </w:divBdr>
    </w:div>
    <w:div w:id="1650475383">
      <w:bodyDiv w:val="1"/>
      <w:marLeft w:val="0"/>
      <w:marRight w:val="0"/>
      <w:marTop w:val="0"/>
      <w:marBottom w:val="0"/>
      <w:divBdr>
        <w:top w:val="none" w:sz="0" w:space="0" w:color="auto"/>
        <w:left w:val="none" w:sz="0" w:space="0" w:color="auto"/>
        <w:bottom w:val="none" w:sz="0" w:space="0" w:color="auto"/>
        <w:right w:val="none" w:sz="0" w:space="0" w:color="auto"/>
      </w:divBdr>
    </w:div>
    <w:div w:id="1668704466">
      <w:bodyDiv w:val="1"/>
      <w:marLeft w:val="0"/>
      <w:marRight w:val="0"/>
      <w:marTop w:val="0"/>
      <w:marBottom w:val="0"/>
      <w:divBdr>
        <w:top w:val="none" w:sz="0" w:space="0" w:color="auto"/>
        <w:left w:val="none" w:sz="0" w:space="0" w:color="auto"/>
        <w:bottom w:val="none" w:sz="0" w:space="0" w:color="auto"/>
        <w:right w:val="none" w:sz="0" w:space="0" w:color="auto"/>
      </w:divBdr>
    </w:div>
    <w:div w:id="1690135415">
      <w:bodyDiv w:val="1"/>
      <w:marLeft w:val="0"/>
      <w:marRight w:val="0"/>
      <w:marTop w:val="0"/>
      <w:marBottom w:val="0"/>
      <w:divBdr>
        <w:top w:val="none" w:sz="0" w:space="0" w:color="auto"/>
        <w:left w:val="none" w:sz="0" w:space="0" w:color="auto"/>
        <w:bottom w:val="none" w:sz="0" w:space="0" w:color="auto"/>
        <w:right w:val="none" w:sz="0" w:space="0" w:color="auto"/>
      </w:divBdr>
    </w:div>
    <w:div w:id="1694334061">
      <w:bodyDiv w:val="1"/>
      <w:marLeft w:val="0"/>
      <w:marRight w:val="0"/>
      <w:marTop w:val="0"/>
      <w:marBottom w:val="0"/>
      <w:divBdr>
        <w:top w:val="none" w:sz="0" w:space="0" w:color="auto"/>
        <w:left w:val="none" w:sz="0" w:space="0" w:color="auto"/>
        <w:bottom w:val="none" w:sz="0" w:space="0" w:color="auto"/>
        <w:right w:val="none" w:sz="0" w:space="0" w:color="auto"/>
      </w:divBdr>
    </w:div>
    <w:div w:id="1719159304">
      <w:bodyDiv w:val="1"/>
      <w:marLeft w:val="0"/>
      <w:marRight w:val="0"/>
      <w:marTop w:val="0"/>
      <w:marBottom w:val="0"/>
      <w:divBdr>
        <w:top w:val="none" w:sz="0" w:space="0" w:color="auto"/>
        <w:left w:val="none" w:sz="0" w:space="0" w:color="auto"/>
        <w:bottom w:val="none" w:sz="0" w:space="0" w:color="auto"/>
        <w:right w:val="none" w:sz="0" w:space="0" w:color="auto"/>
      </w:divBdr>
    </w:div>
    <w:div w:id="1778869846">
      <w:bodyDiv w:val="1"/>
      <w:marLeft w:val="0"/>
      <w:marRight w:val="0"/>
      <w:marTop w:val="0"/>
      <w:marBottom w:val="0"/>
      <w:divBdr>
        <w:top w:val="none" w:sz="0" w:space="0" w:color="auto"/>
        <w:left w:val="none" w:sz="0" w:space="0" w:color="auto"/>
        <w:bottom w:val="none" w:sz="0" w:space="0" w:color="auto"/>
        <w:right w:val="none" w:sz="0" w:space="0" w:color="auto"/>
      </w:divBdr>
    </w:div>
    <w:div w:id="1949894175">
      <w:bodyDiv w:val="1"/>
      <w:marLeft w:val="0"/>
      <w:marRight w:val="0"/>
      <w:marTop w:val="0"/>
      <w:marBottom w:val="0"/>
      <w:divBdr>
        <w:top w:val="none" w:sz="0" w:space="0" w:color="auto"/>
        <w:left w:val="none" w:sz="0" w:space="0" w:color="auto"/>
        <w:bottom w:val="none" w:sz="0" w:space="0" w:color="auto"/>
        <w:right w:val="none" w:sz="0" w:space="0" w:color="auto"/>
      </w:divBdr>
    </w:div>
    <w:div w:id="2013407110">
      <w:bodyDiv w:val="1"/>
      <w:marLeft w:val="0"/>
      <w:marRight w:val="0"/>
      <w:marTop w:val="0"/>
      <w:marBottom w:val="0"/>
      <w:divBdr>
        <w:top w:val="none" w:sz="0" w:space="0" w:color="auto"/>
        <w:left w:val="none" w:sz="0" w:space="0" w:color="auto"/>
        <w:bottom w:val="none" w:sz="0" w:space="0" w:color="auto"/>
        <w:right w:val="none" w:sz="0" w:space="0" w:color="auto"/>
      </w:divBdr>
    </w:div>
    <w:div w:id="2035377619">
      <w:bodyDiv w:val="1"/>
      <w:marLeft w:val="0"/>
      <w:marRight w:val="0"/>
      <w:marTop w:val="0"/>
      <w:marBottom w:val="0"/>
      <w:divBdr>
        <w:top w:val="none" w:sz="0" w:space="0" w:color="auto"/>
        <w:left w:val="none" w:sz="0" w:space="0" w:color="auto"/>
        <w:bottom w:val="none" w:sz="0" w:space="0" w:color="auto"/>
        <w:right w:val="none" w:sz="0" w:space="0" w:color="auto"/>
      </w:divBdr>
    </w:div>
    <w:div w:id="2062054855">
      <w:bodyDiv w:val="1"/>
      <w:marLeft w:val="0"/>
      <w:marRight w:val="0"/>
      <w:marTop w:val="0"/>
      <w:marBottom w:val="0"/>
      <w:divBdr>
        <w:top w:val="none" w:sz="0" w:space="0" w:color="auto"/>
        <w:left w:val="none" w:sz="0" w:space="0" w:color="auto"/>
        <w:bottom w:val="none" w:sz="0" w:space="0" w:color="auto"/>
        <w:right w:val="none" w:sz="0" w:space="0" w:color="auto"/>
      </w:divBdr>
    </w:div>
    <w:div w:id="21224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VCTA NCS">
      <a:dk1>
        <a:sysClr val="windowText" lastClr="000000"/>
      </a:dk1>
      <a:lt1>
        <a:sysClr val="window" lastClr="FFFFFF"/>
      </a:lt1>
      <a:dk2>
        <a:srgbClr val="0E2841"/>
      </a:dk2>
      <a:lt2>
        <a:srgbClr val="E8E8E8"/>
      </a:lt2>
      <a:accent1>
        <a:srgbClr val="79BC21"/>
      </a:accent1>
      <a:accent2>
        <a:srgbClr val="573696"/>
      </a:accent2>
      <a:accent3>
        <a:srgbClr val="72665A"/>
      </a:accent3>
      <a:accent4>
        <a:srgbClr val="F9AF40"/>
      </a:accent4>
      <a:accent5>
        <a:srgbClr val="DD6933"/>
      </a:accent5>
      <a:accent6>
        <a:srgbClr val="00477B"/>
      </a:accent6>
      <a:hlink>
        <a:srgbClr val="215E99"/>
      </a:hlink>
      <a:folHlink>
        <a:srgbClr val="70485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71F7-3F4D-429F-ADC2-AE776BBA469A}">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2.xml><?xml version="1.0" encoding="utf-8"?>
<ds:datastoreItem xmlns:ds="http://schemas.openxmlformats.org/officeDocument/2006/customXml" ds:itemID="{36F7CDE7-FE64-4FB5-A639-1E59B654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2A9EE-7F84-4F69-84DA-C74298E33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Ives</dc:creator>
  <cp:keywords/>
  <dc:description/>
  <cp:lastModifiedBy>Geoffrey O’Neill</cp:lastModifiedBy>
  <cp:revision>11</cp:revision>
  <dcterms:created xsi:type="dcterms:W3CDTF">2025-04-14T04:30:00Z</dcterms:created>
  <dcterms:modified xsi:type="dcterms:W3CDTF">2025-04-14T04:37:00Z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