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1A23" w14:textId="5CA871DD" w:rsidR="000A5BEA" w:rsidRDefault="000A5BEA" w:rsidP="00EB4B27">
      <w:pPr>
        <w:rPr>
          <w:rStyle w:val="Heading2Char"/>
        </w:rPr>
      </w:pPr>
    </w:p>
    <w:p w14:paraId="0801DDDD" w14:textId="3FD336E8" w:rsidR="000A5BEA" w:rsidRDefault="000A5BEA" w:rsidP="00EB4B27">
      <w:pPr>
        <w:rPr>
          <w:rStyle w:val="Heading2Char"/>
        </w:rPr>
      </w:pPr>
    </w:p>
    <w:p w14:paraId="332F0DBA" w14:textId="3BCCF177" w:rsidR="000A5BEA" w:rsidRDefault="00EB4B27" w:rsidP="00490278">
      <w:pPr>
        <w:rPr>
          <w:rStyle w:val="valuetext1"/>
          <w:color w:val="373F48"/>
          <w:spacing w:val="12"/>
        </w:rPr>
      </w:pPr>
      <w:r w:rsidRPr="00490278">
        <w:rPr>
          <w:rStyle w:val="TitleChar"/>
        </w:rPr>
        <w:t>Primary School convention: Should the State or Federal Government have control over school education?</w:t>
      </w:r>
      <w:r>
        <w:rPr>
          <w:color w:val="0000CD"/>
        </w:rPr>
        <w:br/>
      </w:r>
      <w:r>
        <w:rPr>
          <w:color w:val="0000CD"/>
        </w:rPr>
        <w:br/>
      </w:r>
      <w:r w:rsidR="000A5BEA" w:rsidRPr="00490278">
        <w:rPr>
          <w:rStyle w:val="Heading1Char"/>
        </w:rPr>
        <w:t>R</w:t>
      </w:r>
      <w:r w:rsidRPr="00490278">
        <w:rPr>
          <w:rStyle w:val="Heading1Char"/>
        </w:rPr>
        <w:t>esources/articles/links relating to</w:t>
      </w:r>
    </w:p>
    <w:p w14:paraId="158F8BA6" w14:textId="74F03851" w:rsidR="000A5BEA" w:rsidRPr="00490278" w:rsidRDefault="000A5BEA" w:rsidP="00490278">
      <w:pPr>
        <w:pStyle w:val="Heading2"/>
        <w:numPr>
          <w:ilvl w:val="0"/>
          <w:numId w:val="6"/>
        </w:numPr>
      </w:pPr>
      <w:r w:rsidRPr="00490278">
        <w:t>What is State and Federal Government and their roles.</w:t>
      </w:r>
    </w:p>
    <w:p w14:paraId="6E5FD33B" w14:textId="6DB41358" w:rsidR="000A5BEA" w:rsidRDefault="000A5BEA" w:rsidP="00490278">
      <w:pPr>
        <w:pStyle w:val="Heading2"/>
        <w:numPr>
          <w:ilvl w:val="0"/>
          <w:numId w:val="6"/>
        </w:numPr>
        <w:rPr>
          <w:rStyle w:val="valuetext1"/>
          <w:color w:val="373F48"/>
          <w:spacing w:val="12"/>
        </w:rPr>
      </w:pPr>
      <w:r w:rsidRPr="00490278">
        <w:t>Should the State or Federal Government have control over school education?</w:t>
      </w:r>
      <w:r w:rsidRPr="00490278">
        <w:br/>
      </w:r>
    </w:p>
    <w:p w14:paraId="1F75AB08" w14:textId="6BEDBCA3" w:rsidR="000A5BEA" w:rsidRDefault="000A5BEA" w:rsidP="00EB4B27">
      <w:pPr>
        <w:rPr>
          <w:rStyle w:val="valuetext1"/>
          <w:color w:val="373F48"/>
          <w:spacing w:val="12"/>
        </w:rPr>
      </w:pPr>
    </w:p>
    <w:p w14:paraId="1480E213" w14:textId="59D1D972" w:rsidR="00EB4B27" w:rsidRPr="00490278" w:rsidRDefault="000A5BEA" w:rsidP="00490278">
      <w:pPr>
        <w:pStyle w:val="Heading3"/>
      </w:pPr>
      <w:r w:rsidRPr="00490278">
        <w:t>These resources relate to the</w:t>
      </w:r>
      <w:r w:rsidR="00EB4B27" w:rsidRPr="00490278">
        <w:t xml:space="preserve"> topics</w:t>
      </w:r>
      <w:r w:rsidRPr="00490278">
        <w:t xml:space="preserve"> of this convention and may</w:t>
      </w:r>
      <w:r w:rsidR="00EB4B27" w:rsidRPr="00490278">
        <w:t xml:space="preserve"> be used as pre-reading materials for students prior to attending the Conventions. </w:t>
      </w:r>
    </w:p>
    <w:p w14:paraId="2F6DBB5C" w14:textId="4FEB7992" w:rsidR="00EB4B27" w:rsidRPr="00490278" w:rsidRDefault="00813DEC" w:rsidP="00490278">
      <w:pPr>
        <w:pStyle w:val="Heading3"/>
      </w:pPr>
      <w:r w:rsidRPr="00490278">
        <w:t>These resources can be borrowed from LMERC</w:t>
      </w:r>
    </w:p>
    <w:p w14:paraId="0E1EC669" w14:textId="2BF00EBD" w:rsidR="00813DEC" w:rsidRPr="00490278" w:rsidRDefault="00813DEC" w:rsidP="00490278">
      <w:pPr>
        <w:pStyle w:val="Heading3"/>
      </w:pPr>
      <w:r w:rsidRPr="00490278">
        <w:t xml:space="preserve">See: </w:t>
      </w:r>
      <w:hyperlink r:id="rId5" w:history="1">
        <w:r w:rsidRPr="00490278">
          <w:rPr>
            <w:rStyle w:val="Hyperlink"/>
          </w:rPr>
          <w:t xml:space="preserve">Languages &amp; Multicultural Education </w:t>
        </w:r>
      </w:hyperlink>
    </w:p>
    <w:p w14:paraId="5F426A00" w14:textId="0DBE8E69" w:rsidR="00093262" w:rsidRDefault="00093262" w:rsidP="00EB4B27"/>
    <w:p w14:paraId="457FBEB6" w14:textId="1E1C907D" w:rsidR="00093262" w:rsidRPr="00087589" w:rsidRDefault="00490278" w:rsidP="00093262">
      <w:pPr>
        <w:pStyle w:val="Heading2"/>
        <w:rPr>
          <w:b/>
          <w:bCs/>
        </w:rPr>
      </w:pPr>
      <w:r>
        <w:rPr>
          <w:b/>
          <w:bCs/>
          <w:i/>
          <w:iCs/>
          <w:noProof/>
          <w:spacing w:val="5"/>
        </w:rPr>
        <w:drawing>
          <wp:anchor distT="0" distB="0" distL="114300" distR="114300" simplePos="0" relativeHeight="251658240" behindDoc="1" locked="0" layoutInCell="1" allowOverlap="1" wp14:anchorId="641D32AE" wp14:editId="2E506B8D">
            <wp:simplePos x="0" y="0"/>
            <wp:positionH relativeFrom="column">
              <wp:posOffset>4725035</wp:posOffset>
            </wp:positionH>
            <wp:positionV relativeFrom="paragraph">
              <wp:posOffset>175260</wp:posOffset>
            </wp:positionV>
            <wp:extent cx="1532890" cy="1409700"/>
            <wp:effectExtent l="0" t="0" r="0" b="0"/>
            <wp:wrapTight wrapText="bothSides">
              <wp:wrapPolygon edited="0">
                <wp:start x="0" y="0"/>
                <wp:lineTo x="0" y="21308"/>
                <wp:lineTo x="21206" y="21308"/>
                <wp:lineTo x="21206" y="0"/>
                <wp:lineTo x="0"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2890" cy="1409700"/>
                    </a:xfrm>
                    <a:prstGeom prst="rect">
                      <a:avLst/>
                    </a:prstGeom>
                  </pic:spPr>
                </pic:pic>
              </a:graphicData>
            </a:graphic>
            <wp14:sizeRelH relativeFrom="margin">
              <wp14:pctWidth>0</wp14:pctWidth>
            </wp14:sizeRelH>
            <wp14:sizeRelV relativeFrom="margin">
              <wp14:pctHeight>0</wp14:pctHeight>
            </wp14:sizeRelV>
          </wp:anchor>
        </w:drawing>
      </w:r>
      <w:r w:rsidR="00093262" w:rsidRPr="00087589">
        <w:rPr>
          <w:b/>
          <w:bCs/>
        </w:rPr>
        <w:t>What is State and Federal Government and their roles</w:t>
      </w:r>
    </w:p>
    <w:p w14:paraId="77850D96" w14:textId="77777777" w:rsidR="00490278" w:rsidRDefault="00490278" w:rsidP="00490278">
      <w:pPr>
        <w:pStyle w:val="Heading2"/>
      </w:pPr>
    </w:p>
    <w:p w14:paraId="4420BBB1" w14:textId="05285657" w:rsidR="00490278" w:rsidRDefault="00490278" w:rsidP="00490278">
      <w:pPr>
        <w:pStyle w:val="Heading2"/>
      </w:pPr>
      <w:r>
        <w:t>Books</w:t>
      </w:r>
    </w:p>
    <w:p w14:paraId="49CDDA1F" w14:textId="1923A58F" w:rsidR="00093262" w:rsidRDefault="00490278" w:rsidP="00651FD3">
      <w:pPr>
        <w:pStyle w:val="Subtitle"/>
      </w:pPr>
      <w:r>
        <w:t>These b</w:t>
      </w:r>
      <w:r w:rsidR="00093262">
        <w:t xml:space="preserve">ooks </w:t>
      </w:r>
      <w:r>
        <w:t xml:space="preserve">are all available for loan from LMERC. Many of these titles are also available in </w:t>
      </w:r>
      <w:proofErr w:type="spellStart"/>
      <w:r>
        <w:t>ebook</w:t>
      </w:r>
      <w:proofErr w:type="spellEnd"/>
      <w:r>
        <w:t xml:space="preserve"> format in public library and some school library collections.  </w:t>
      </w:r>
    </w:p>
    <w:p w14:paraId="5DAB1F57" w14:textId="39F3984A" w:rsidR="00087589" w:rsidRDefault="00087589" w:rsidP="00087589">
      <w:pPr>
        <w:rPr>
          <w:rStyle w:val="BookTitle"/>
          <w:b w:val="0"/>
          <w:bCs w:val="0"/>
          <w:i w:val="0"/>
          <w:iCs w:val="0"/>
        </w:rPr>
      </w:pPr>
      <w:r w:rsidRPr="00651FD3">
        <w:rPr>
          <w:rStyle w:val="BookTitle"/>
          <w:i w:val="0"/>
          <w:iCs w:val="0"/>
        </w:rPr>
        <w:t>Pearson English 6 – Governing Australia series</w:t>
      </w:r>
      <w:r>
        <w:rPr>
          <w:rStyle w:val="BookTitle"/>
          <w:b w:val="0"/>
          <w:bCs w:val="0"/>
          <w:i w:val="0"/>
          <w:iCs w:val="0"/>
        </w:rPr>
        <w:t xml:space="preserve"> (2014)</w:t>
      </w:r>
    </w:p>
    <w:p w14:paraId="7D71DD64" w14:textId="31C1103C" w:rsidR="00490278" w:rsidRPr="00087589" w:rsidRDefault="00490278" w:rsidP="00087589">
      <w:pPr>
        <w:rPr>
          <w:rStyle w:val="BookTitle"/>
          <w:b w:val="0"/>
          <w:bCs w:val="0"/>
          <w:i w:val="0"/>
          <w:iCs w:val="0"/>
        </w:rPr>
      </w:pPr>
      <w:r>
        <w:rPr>
          <w:rStyle w:val="BookTitle"/>
          <w:b w:val="0"/>
          <w:bCs w:val="0"/>
          <w:i w:val="0"/>
          <w:iCs w:val="0"/>
        </w:rPr>
        <w:t>Titles in the set:</w:t>
      </w:r>
    </w:p>
    <w:p w14:paraId="029E385D" w14:textId="4E161AF3" w:rsidR="00087589" w:rsidRDefault="00087589" w:rsidP="00087589">
      <w:pPr>
        <w:rPr>
          <w:rStyle w:val="BookTitle"/>
        </w:rPr>
      </w:pPr>
      <w:r>
        <w:rPr>
          <w:rStyle w:val="BookTitle"/>
        </w:rPr>
        <w:t xml:space="preserve">Governing Australia: Teacher companion </w:t>
      </w:r>
      <w:r w:rsidRPr="00087589">
        <w:rPr>
          <w:rStyle w:val="BookTitle"/>
          <w:b w:val="0"/>
          <w:bCs w:val="0"/>
          <w:i w:val="0"/>
          <w:iCs w:val="0"/>
        </w:rPr>
        <w:t xml:space="preserve">– by Charlotte </w:t>
      </w:r>
      <w:proofErr w:type="spellStart"/>
      <w:r w:rsidRPr="00087589">
        <w:rPr>
          <w:rStyle w:val="BookTitle"/>
          <w:b w:val="0"/>
          <w:bCs w:val="0"/>
          <w:i w:val="0"/>
          <w:iCs w:val="0"/>
        </w:rPr>
        <w:t>Forwood</w:t>
      </w:r>
      <w:proofErr w:type="spellEnd"/>
      <w:r w:rsidRPr="00087589">
        <w:rPr>
          <w:rStyle w:val="BookTitle"/>
          <w:b w:val="0"/>
          <w:bCs w:val="0"/>
          <w:i w:val="0"/>
          <w:iCs w:val="0"/>
        </w:rPr>
        <w:t xml:space="preserve"> </w:t>
      </w:r>
    </w:p>
    <w:p w14:paraId="0A8EC97A" w14:textId="3F552CA4" w:rsidR="00087589" w:rsidRDefault="00087589" w:rsidP="00087589">
      <w:pPr>
        <w:rPr>
          <w:rStyle w:val="BookTitle"/>
          <w:b w:val="0"/>
          <w:bCs w:val="0"/>
          <w:i w:val="0"/>
          <w:iCs w:val="0"/>
        </w:rPr>
      </w:pPr>
      <w:r>
        <w:rPr>
          <w:rStyle w:val="BookTitle"/>
        </w:rPr>
        <w:t xml:space="preserve">Australia’s Government </w:t>
      </w:r>
      <w:r w:rsidRPr="00087589">
        <w:rPr>
          <w:rStyle w:val="BookTitle"/>
          <w:b w:val="0"/>
          <w:bCs w:val="0"/>
          <w:i w:val="0"/>
          <w:iCs w:val="0"/>
        </w:rPr>
        <w:t xml:space="preserve">– by George </w:t>
      </w:r>
      <w:proofErr w:type="spellStart"/>
      <w:r w:rsidRPr="00087589">
        <w:rPr>
          <w:rStyle w:val="BookTitle"/>
          <w:b w:val="0"/>
          <w:bCs w:val="0"/>
          <w:i w:val="0"/>
          <w:iCs w:val="0"/>
        </w:rPr>
        <w:t>Ivanoff</w:t>
      </w:r>
      <w:proofErr w:type="spellEnd"/>
    </w:p>
    <w:p w14:paraId="6D272528" w14:textId="1B109EE7" w:rsidR="00087589" w:rsidRDefault="00490278" w:rsidP="00087589">
      <w:pPr>
        <w:rPr>
          <w:rStyle w:val="BookTitle"/>
          <w:b w:val="0"/>
          <w:bCs w:val="0"/>
          <w:i w:val="0"/>
          <w:iCs w:val="0"/>
        </w:rPr>
      </w:pPr>
      <w:r>
        <w:rPr>
          <w:b/>
          <w:bCs/>
          <w:i/>
          <w:iCs/>
          <w:noProof/>
          <w:spacing w:val="5"/>
        </w:rPr>
        <w:drawing>
          <wp:anchor distT="0" distB="0" distL="114300" distR="114300" simplePos="0" relativeHeight="251659264" behindDoc="1" locked="0" layoutInCell="1" allowOverlap="1" wp14:anchorId="056CD53D" wp14:editId="630E707E">
            <wp:simplePos x="0" y="0"/>
            <wp:positionH relativeFrom="column">
              <wp:posOffset>2769870</wp:posOffset>
            </wp:positionH>
            <wp:positionV relativeFrom="paragraph">
              <wp:posOffset>120015</wp:posOffset>
            </wp:positionV>
            <wp:extent cx="3488690" cy="2476500"/>
            <wp:effectExtent l="0" t="0" r="0" b="0"/>
            <wp:wrapTight wrapText="bothSides">
              <wp:wrapPolygon edited="0">
                <wp:start x="0" y="0"/>
                <wp:lineTo x="0" y="21434"/>
                <wp:lineTo x="21466" y="21434"/>
                <wp:lineTo x="21466" y="0"/>
                <wp:lineTo x="0" y="0"/>
              </wp:wrapPolygon>
            </wp:wrapTight>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8690" cy="2476500"/>
                    </a:xfrm>
                    <a:prstGeom prst="rect">
                      <a:avLst/>
                    </a:prstGeom>
                  </pic:spPr>
                </pic:pic>
              </a:graphicData>
            </a:graphic>
            <wp14:sizeRelH relativeFrom="margin">
              <wp14:pctWidth>0</wp14:pctWidth>
            </wp14:sizeRelH>
            <wp14:sizeRelV relativeFrom="margin">
              <wp14:pctHeight>0</wp14:pctHeight>
            </wp14:sizeRelV>
          </wp:anchor>
        </w:drawing>
      </w:r>
      <w:r w:rsidR="00087589" w:rsidRPr="00523DC2">
        <w:rPr>
          <w:rStyle w:val="BookTitle"/>
        </w:rPr>
        <w:t>Governing Australia</w:t>
      </w:r>
      <w:r w:rsidR="00523DC2">
        <w:rPr>
          <w:rStyle w:val="BookTitle"/>
          <w:b w:val="0"/>
          <w:bCs w:val="0"/>
          <w:i w:val="0"/>
          <w:iCs w:val="0"/>
        </w:rPr>
        <w:t xml:space="preserve"> (</w:t>
      </w:r>
      <w:r w:rsidR="00087589">
        <w:rPr>
          <w:rStyle w:val="BookTitle"/>
          <w:b w:val="0"/>
          <w:bCs w:val="0"/>
          <w:i w:val="0"/>
          <w:iCs w:val="0"/>
        </w:rPr>
        <w:t>magazine</w:t>
      </w:r>
      <w:r w:rsidR="00523DC2">
        <w:rPr>
          <w:rStyle w:val="BookTitle"/>
          <w:b w:val="0"/>
          <w:bCs w:val="0"/>
          <w:i w:val="0"/>
          <w:iCs w:val="0"/>
        </w:rPr>
        <w:t>)</w:t>
      </w:r>
      <w:r w:rsidR="00087589">
        <w:rPr>
          <w:rStyle w:val="BookTitle"/>
          <w:b w:val="0"/>
          <w:bCs w:val="0"/>
          <w:i w:val="0"/>
          <w:iCs w:val="0"/>
        </w:rPr>
        <w:t xml:space="preserve"> – by Charlotte </w:t>
      </w:r>
      <w:proofErr w:type="spellStart"/>
      <w:r w:rsidR="00087589">
        <w:rPr>
          <w:rStyle w:val="BookTitle"/>
          <w:b w:val="0"/>
          <w:bCs w:val="0"/>
          <w:i w:val="0"/>
          <w:iCs w:val="0"/>
        </w:rPr>
        <w:t>Forwood</w:t>
      </w:r>
      <w:proofErr w:type="spellEnd"/>
    </w:p>
    <w:p w14:paraId="09399E2F" w14:textId="7C7C3998" w:rsidR="00523DC2" w:rsidRDefault="00523DC2" w:rsidP="00087589">
      <w:pPr>
        <w:rPr>
          <w:rStyle w:val="BookTitle"/>
          <w:b w:val="0"/>
          <w:bCs w:val="0"/>
          <w:i w:val="0"/>
          <w:iCs w:val="0"/>
        </w:rPr>
      </w:pPr>
      <w:r w:rsidRPr="00D912C9">
        <w:rPr>
          <w:rStyle w:val="BookTitle"/>
        </w:rPr>
        <w:t>Pooling resources</w:t>
      </w:r>
      <w:r>
        <w:rPr>
          <w:rStyle w:val="BookTitle"/>
          <w:b w:val="0"/>
          <w:bCs w:val="0"/>
          <w:i w:val="0"/>
          <w:iCs w:val="0"/>
        </w:rPr>
        <w:t xml:space="preserve"> – by Pamela </w:t>
      </w:r>
      <w:proofErr w:type="spellStart"/>
      <w:r>
        <w:rPr>
          <w:rStyle w:val="BookTitle"/>
          <w:b w:val="0"/>
          <w:bCs w:val="0"/>
          <w:i w:val="0"/>
          <w:iCs w:val="0"/>
        </w:rPr>
        <w:t>Rushby</w:t>
      </w:r>
      <w:proofErr w:type="spellEnd"/>
      <w:r>
        <w:rPr>
          <w:rStyle w:val="BookTitle"/>
          <w:b w:val="0"/>
          <w:bCs w:val="0"/>
          <w:i w:val="0"/>
          <w:iCs w:val="0"/>
        </w:rPr>
        <w:t xml:space="preserve"> (chapter book - fiction)</w:t>
      </w:r>
    </w:p>
    <w:p w14:paraId="6DE91698" w14:textId="70AAFA77" w:rsidR="009F1FA8" w:rsidRDefault="00523DC2" w:rsidP="00490278">
      <w:pPr>
        <w:rPr>
          <w:rStyle w:val="BookTitle"/>
        </w:rPr>
      </w:pPr>
      <w:r>
        <w:rPr>
          <w:rStyle w:val="BookTitle"/>
          <w:b w:val="0"/>
          <w:bCs w:val="0"/>
          <w:i w:val="0"/>
          <w:iCs w:val="0"/>
        </w:rPr>
        <w:t xml:space="preserve">Grade 6 are fundraising for their trip to </w:t>
      </w:r>
      <w:r w:rsidR="00D912C9">
        <w:rPr>
          <w:rStyle w:val="BookTitle"/>
          <w:b w:val="0"/>
          <w:bCs w:val="0"/>
          <w:i w:val="0"/>
          <w:iCs w:val="0"/>
        </w:rPr>
        <w:t xml:space="preserve">Canberra but also for a swimming pool for the school. </w:t>
      </w:r>
      <w:r w:rsidR="00934A38">
        <w:rPr>
          <w:rStyle w:val="BookTitle"/>
          <w:b w:val="0"/>
          <w:bCs w:val="0"/>
          <w:i w:val="0"/>
          <w:iCs w:val="0"/>
        </w:rPr>
        <w:t xml:space="preserve">When they find out their local member of parliament and a local councillor are coming to the </w:t>
      </w:r>
      <w:r w:rsidR="00490278">
        <w:rPr>
          <w:rStyle w:val="BookTitle"/>
          <w:b w:val="0"/>
          <w:bCs w:val="0"/>
          <w:i w:val="0"/>
          <w:iCs w:val="0"/>
        </w:rPr>
        <w:t>school,</w:t>
      </w:r>
      <w:r w:rsidR="00934A38">
        <w:rPr>
          <w:rStyle w:val="BookTitle"/>
          <w:b w:val="0"/>
          <w:bCs w:val="0"/>
          <w:i w:val="0"/>
          <w:iCs w:val="0"/>
        </w:rPr>
        <w:t xml:space="preserve"> they need to work out who might be able to help with the pool. </w:t>
      </w:r>
    </w:p>
    <w:p w14:paraId="5F63B01B" w14:textId="46B7E25F" w:rsidR="00B46EF3" w:rsidRDefault="00B46EF3" w:rsidP="00444FEC">
      <w:pPr>
        <w:spacing w:before="240"/>
      </w:pPr>
      <w:r w:rsidRPr="00444FEC">
        <w:rPr>
          <w:rStyle w:val="BookTitle"/>
        </w:rPr>
        <w:t>Government in Australia</w:t>
      </w:r>
      <w:r>
        <w:t xml:space="preserve">, Democracy series, </w:t>
      </w:r>
      <w:r w:rsidR="00444FEC">
        <w:t xml:space="preserve">Andrew </w:t>
      </w:r>
      <w:proofErr w:type="spellStart"/>
      <w:r w:rsidR="00444FEC">
        <w:t>Einspruch</w:t>
      </w:r>
      <w:proofErr w:type="spellEnd"/>
      <w:r w:rsidR="00444FEC">
        <w:t>, Pearson Australia (2012) 32 pages</w:t>
      </w:r>
    </w:p>
    <w:p w14:paraId="7FB8991E" w14:textId="54651519" w:rsidR="00444FEC" w:rsidRDefault="00444FEC" w:rsidP="00444FEC">
      <w:r>
        <w:lastRenderedPageBreak/>
        <w:t xml:space="preserve">Chapters include What is </w:t>
      </w:r>
      <w:proofErr w:type="gramStart"/>
      <w:r>
        <w:t>democracy?,</w:t>
      </w:r>
      <w:proofErr w:type="gramEnd"/>
      <w:r>
        <w:t xml:space="preserve"> Australia’s government, Structure of governments – Federal, State and Local, Elections, Public service, Judiciary, Influencing the government. A timeline and glossary </w:t>
      </w:r>
      <w:proofErr w:type="gramStart"/>
      <w:r>
        <w:t>is</w:t>
      </w:r>
      <w:proofErr w:type="gramEnd"/>
      <w:r>
        <w:t xml:space="preserve"> also included. </w:t>
      </w:r>
    </w:p>
    <w:p w14:paraId="299A5428" w14:textId="21F1E2DF" w:rsidR="00444FEC" w:rsidRDefault="00444FEC" w:rsidP="00093262">
      <w:pPr>
        <w:rPr>
          <w:rStyle w:val="BookTitle"/>
        </w:rPr>
      </w:pPr>
    </w:p>
    <w:p w14:paraId="2AD42FBC" w14:textId="3DEB7D52" w:rsidR="00093262" w:rsidRDefault="00093262" w:rsidP="00093262">
      <w:r w:rsidRPr="00093262">
        <w:rPr>
          <w:rStyle w:val="BookTitle"/>
        </w:rPr>
        <w:t>Mac Australia Topics: Civics and Citizenship</w:t>
      </w:r>
      <w:r>
        <w:t xml:space="preserve"> (Middle level), (Ages 8.5-10yrs)</w:t>
      </w:r>
    </w:p>
    <w:p w14:paraId="3ED5DB1A" w14:textId="77777777" w:rsidR="00490278" w:rsidRDefault="00490278" w:rsidP="00490278">
      <w:r>
        <w:t>Titles in the set</w:t>
      </w:r>
    </w:p>
    <w:p w14:paraId="7935B931" w14:textId="64D447DD" w:rsidR="00093262" w:rsidRDefault="00093262" w:rsidP="00490278">
      <w:r w:rsidRPr="00490278">
        <w:rPr>
          <w:b/>
          <w:bCs/>
        </w:rPr>
        <w:t>Teacher Resource Book</w:t>
      </w:r>
      <w:r w:rsidRPr="00567851">
        <w:t xml:space="preserve"> (Upper Primary--Social Systems &amp; Structure, Civics &amp; Citizenship, and History)</w:t>
      </w:r>
      <w:r>
        <w:t>- by Tanya Gibb</w:t>
      </w:r>
    </w:p>
    <w:p w14:paraId="0E395134" w14:textId="1DC3E976" w:rsidR="00F975B2" w:rsidRPr="00444FEC" w:rsidRDefault="00093262" w:rsidP="00490278">
      <w:pPr>
        <w:rPr>
          <w:rStyle w:val="BookTitle"/>
          <w:b w:val="0"/>
          <w:bCs w:val="0"/>
          <w:i w:val="0"/>
          <w:iCs w:val="0"/>
          <w:spacing w:val="0"/>
        </w:rPr>
      </w:pPr>
      <w:r w:rsidRPr="00093262">
        <w:rPr>
          <w:rStyle w:val="BookTitle"/>
        </w:rPr>
        <w:t>Local government</w:t>
      </w:r>
      <w:r>
        <w:t xml:space="preserve"> – by Katy </w:t>
      </w:r>
      <w:proofErr w:type="spellStart"/>
      <w:r>
        <w:t>Gerner</w:t>
      </w:r>
      <w:proofErr w:type="spellEnd"/>
      <w:r>
        <w:t xml:space="preserve"> (2011). Reader, 31 pages. Includes Chapters on What is local government, Local laws, </w:t>
      </w:r>
      <w:proofErr w:type="gramStart"/>
      <w:r>
        <w:t>How</w:t>
      </w:r>
      <w:proofErr w:type="gramEnd"/>
      <w:r>
        <w:t xml:space="preserve"> local government is run, Local services, Key questions and a glossary. </w:t>
      </w:r>
    </w:p>
    <w:p w14:paraId="6F3132E3" w14:textId="77777777" w:rsidR="00F975B2" w:rsidRDefault="00F975B2" w:rsidP="00093262">
      <w:pPr>
        <w:rPr>
          <w:rStyle w:val="BookTitle"/>
        </w:rPr>
      </w:pPr>
    </w:p>
    <w:p w14:paraId="7B74C59C" w14:textId="3E62CBCC" w:rsidR="00093262" w:rsidRPr="00093262" w:rsidRDefault="00093262" w:rsidP="00093262">
      <w:r w:rsidRPr="00F975B2">
        <w:rPr>
          <w:rStyle w:val="BookTitle"/>
        </w:rPr>
        <w:t>Th</w:t>
      </w:r>
      <w:r w:rsidR="00F975B2">
        <w:rPr>
          <w:rStyle w:val="BookTitle"/>
        </w:rPr>
        <w:t>e</w:t>
      </w:r>
      <w:r w:rsidRPr="00F975B2">
        <w:rPr>
          <w:rStyle w:val="BookTitle"/>
        </w:rPr>
        <w:t xml:space="preserve"> kids’ guide to government</w:t>
      </w:r>
      <w:r>
        <w:t xml:space="preserve"> – by Sharon Parsons, Nelson Cengage (2012) Big book with CD. Includes narrative, </w:t>
      </w:r>
      <w:proofErr w:type="gramStart"/>
      <w:r>
        <w:t>exposition</w:t>
      </w:r>
      <w:proofErr w:type="gramEnd"/>
      <w:r>
        <w:t xml:space="preserve"> and discussion text types. In three parts Get into government, </w:t>
      </w:r>
      <w:proofErr w:type="gramStart"/>
      <w:r>
        <w:t>How</w:t>
      </w:r>
      <w:proofErr w:type="gramEnd"/>
      <w:r>
        <w:t xml:space="preserve"> government works and Canberra – a city for government. Part 2 includes Services, </w:t>
      </w:r>
      <w:proofErr w:type="gramStart"/>
      <w:r>
        <w:t>taxes</w:t>
      </w:r>
      <w:proofErr w:type="gramEnd"/>
      <w:r>
        <w:t xml:space="preserve"> and laws, </w:t>
      </w:r>
    </w:p>
    <w:p w14:paraId="0E89A9D8" w14:textId="524586E7" w:rsidR="00093262" w:rsidRDefault="00093262" w:rsidP="00EB4B27"/>
    <w:p w14:paraId="5055380A" w14:textId="3BD81E45" w:rsidR="00093262" w:rsidRPr="00490278" w:rsidRDefault="00093262" w:rsidP="00490278">
      <w:pPr>
        <w:pStyle w:val="Heading3"/>
        <w:rPr>
          <w:sz w:val="26"/>
          <w:szCs w:val="26"/>
        </w:rPr>
      </w:pPr>
      <w:r w:rsidRPr="00490278">
        <w:rPr>
          <w:sz w:val="26"/>
          <w:szCs w:val="26"/>
        </w:rPr>
        <w:t>Online</w:t>
      </w:r>
    </w:p>
    <w:p w14:paraId="17A05D7C" w14:textId="6D0DFE1A" w:rsidR="00860930" w:rsidRDefault="00490278" w:rsidP="00EB4B27">
      <w:pPr>
        <w:rPr>
          <w:b/>
          <w:bCs/>
        </w:rPr>
      </w:pPr>
      <w:r>
        <w:rPr>
          <w:noProof/>
        </w:rPr>
        <w:drawing>
          <wp:anchor distT="0" distB="0" distL="114300" distR="114300" simplePos="0" relativeHeight="251660288" behindDoc="1" locked="0" layoutInCell="1" allowOverlap="1" wp14:anchorId="0A86B336" wp14:editId="507F957A">
            <wp:simplePos x="0" y="0"/>
            <wp:positionH relativeFrom="column">
              <wp:posOffset>4359910</wp:posOffset>
            </wp:positionH>
            <wp:positionV relativeFrom="paragraph">
              <wp:posOffset>15240</wp:posOffset>
            </wp:positionV>
            <wp:extent cx="1900555" cy="1562100"/>
            <wp:effectExtent l="0" t="0" r="4445" b="0"/>
            <wp:wrapTight wrapText="bothSides">
              <wp:wrapPolygon edited="0">
                <wp:start x="0" y="0"/>
                <wp:lineTo x="0" y="21337"/>
                <wp:lineTo x="21434" y="21337"/>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555" cy="1562100"/>
                    </a:xfrm>
                    <a:prstGeom prst="rect">
                      <a:avLst/>
                    </a:prstGeom>
                  </pic:spPr>
                </pic:pic>
              </a:graphicData>
            </a:graphic>
            <wp14:sizeRelH relativeFrom="margin">
              <wp14:pctWidth>0</wp14:pctWidth>
            </wp14:sizeRelH>
            <wp14:sizeRelV relativeFrom="margin">
              <wp14:pctHeight>0</wp14:pctHeight>
            </wp14:sizeRelV>
          </wp:anchor>
        </w:drawing>
      </w:r>
    </w:p>
    <w:p w14:paraId="466BD5CC" w14:textId="697DDC60" w:rsidR="00860930" w:rsidRDefault="00860930" w:rsidP="00860930">
      <w:r w:rsidRPr="00860930">
        <w:rPr>
          <w:rStyle w:val="BookTitle"/>
        </w:rPr>
        <w:t xml:space="preserve">Parliament of Victoria – </w:t>
      </w:r>
      <w:r w:rsidR="00C429B6">
        <w:rPr>
          <w:rStyle w:val="BookTitle"/>
        </w:rPr>
        <w:t>Local</w:t>
      </w:r>
      <w:r w:rsidRPr="00860930">
        <w:rPr>
          <w:rStyle w:val="BookTitle"/>
        </w:rPr>
        <w:t>, S</w:t>
      </w:r>
      <w:r w:rsidR="00C429B6">
        <w:rPr>
          <w:rStyle w:val="BookTitle"/>
        </w:rPr>
        <w:t>tate</w:t>
      </w:r>
      <w:r w:rsidRPr="00860930">
        <w:rPr>
          <w:rStyle w:val="BookTitle"/>
        </w:rPr>
        <w:t xml:space="preserve">, </w:t>
      </w:r>
      <w:proofErr w:type="spellStart"/>
      <w:r w:rsidRPr="00860930">
        <w:rPr>
          <w:rStyle w:val="BookTitle"/>
        </w:rPr>
        <w:t>F</w:t>
      </w:r>
      <w:r w:rsidR="00C429B6">
        <w:rPr>
          <w:rStyle w:val="BookTitle"/>
        </w:rPr>
        <w:t>edera</w:t>
      </w:r>
      <w:r w:rsidRPr="00860930">
        <w:rPr>
          <w:rStyle w:val="BookTitle"/>
        </w:rPr>
        <w:t>L</w:t>
      </w:r>
      <w:proofErr w:type="spellEnd"/>
      <w:r w:rsidRPr="00860930">
        <w:rPr>
          <w:rStyle w:val="BookTitle"/>
        </w:rPr>
        <w:t>?</w:t>
      </w:r>
      <w:r>
        <w:t xml:space="preserve"> (Interactive comics)</w:t>
      </w:r>
    </w:p>
    <w:p w14:paraId="764B4096" w14:textId="28D11FD1" w:rsidR="00860930" w:rsidRDefault="00860930" w:rsidP="00860930">
      <w:r>
        <w:t xml:space="preserve">What are the three levels of government? Play the activities below to find out about the different roles and responsibilities of local, </w:t>
      </w:r>
      <w:proofErr w:type="gramStart"/>
      <w:r>
        <w:t>state</w:t>
      </w:r>
      <w:proofErr w:type="gramEnd"/>
      <w:r>
        <w:t xml:space="preserve"> and federal governments.</w:t>
      </w:r>
    </w:p>
    <w:p w14:paraId="14BA986C" w14:textId="21AC2CD8" w:rsidR="00860930" w:rsidRDefault="00860930" w:rsidP="00EB4B27">
      <w:r>
        <w:t xml:space="preserve">See: </w:t>
      </w:r>
      <w:hyperlink r:id="rId9" w:history="1">
        <w:r w:rsidRPr="00860930">
          <w:rPr>
            <w:rStyle w:val="Hyperlink"/>
          </w:rPr>
          <w:t xml:space="preserve">Parliament of Victoria – Three </w:t>
        </w:r>
        <w:r w:rsidRPr="00860930">
          <w:rPr>
            <w:rStyle w:val="Hyperlink"/>
          </w:rPr>
          <w:t>levels</w:t>
        </w:r>
      </w:hyperlink>
      <w:r>
        <w:t xml:space="preserve"> </w:t>
      </w:r>
    </w:p>
    <w:p w14:paraId="0D823D3F" w14:textId="62CAE036" w:rsidR="00860930" w:rsidRDefault="00860930" w:rsidP="00EB4B27"/>
    <w:p w14:paraId="4A6CB7CE" w14:textId="7CFAA2CE" w:rsidR="00860930" w:rsidRPr="00C429B6" w:rsidRDefault="00860930" w:rsidP="00EB4B27">
      <w:pPr>
        <w:rPr>
          <w:b/>
          <w:bCs/>
        </w:rPr>
      </w:pPr>
      <w:r w:rsidRPr="00C429B6">
        <w:rPr>
          <w:b/>
          <w:bCs/>
        </w:rPr>
        <w:t xml:space="preserve">Parliament of Victoria (Interactive comics), Teacher guide </w:t>
      </w:r>
    </w:p>
    <w:p w14:paraId="6EF3D105" w14:textId="53178EBF" w:rsidR="00860930" w:rsidRDefault="00860930" w:rsidP="00EB4B27">
      <w:pPr>
        <w:rPr>
          <w:b/>
          <w:bCs/>
        </w:rPr>
      </w:pPr>
      <w:r>
        <w:t xml:space="preserve">See: </w:t>
      </w:r>
      <w:hyperlink r:id="rId10" w:history="1">
        <w:r w:rsidRPr="00860930">
          <w:rPr>
            <w:rStyle w:val="Hyperlink"/>
          </w:rPr>
          <w:t>Parliament of Victoria – three levels – Teacher guide</w:t>
        </w:r>
      </w:hyperlink>
    </w:p>
    <w:p w14:paraId="3458B444" w14:textId="77777777" w:rsidR="00860930" w:rsidRDefault="00860930" w:rsidP="00BC4765">
      <w:pPr>
        <w:rPr>
          <w:rStyle w:val="BookTitle"/>
        </w:rPr>
      </w:pPr>
    </w:p>
    <w:p w14:paraId="30C0E826" w14:textId="0FE08B9D" w:rsidR="00BC4765" w:rsidRPr="00F97AE4" w:rsidRDefault="00BC4765" w:rsidP="00BC4765">
      <w:pPr>
        <w:rPr>
          <w:rStyle w:val="BookTitle"/>
        </w:rPr>
      </w:pPr>
      <w:r w:rsidRPr="00F97AE4">
        <w:rPr>
          <w:rStyle w:val="BookTitle"/>
        </w:rPr>
        <w:t>The roles and responsibilities of the three levels of government</w:t>
      </w:r>
      <w:r>
        <w:rPr>
          <w:rStyle w:val="BookTitle"/>
        </w:rPr>
        <w:t xml:space="preserve"> –</w:t>
      </w:r>
      <w:r w:rsidRPr="00F97AE4">
        <w:rPr>
          <w:rStyle w:val="BookTitle"/>
        </w:rPr>
        <w:t xml:space="preserve"> </w:t>
      </w:r>
      <w:r>
        <w:rPr>
          <w:rStyle w:val="BookTitle"/>
        </w:rPr>
        <w:t>Parliamentary education office</w:t>
      </w:r>
    </w:p>
    <w:p w14:paraId="7396D8A9" w14:textId="77777777" w:rsidR="00BC4765" w:rsidRDefault="00BC4765" w:rsidP="00BC4765">
      <w:r w:rsidRPr="00F97AE4">
        <w:t>This fact sheet introduces the three levels of government in Australia: the federal—Australian—Parliament, state and territory parliaments, and local councils. It includes the roles and responsibilities of each level.</w:t>
      </w:r>
    </w:p>
    <w:p w14:paraId="7D02C9F2" w14:textId="77777777" w:rsidR="00BC4765" w:rsidRDefault="00490278" w:rsidP="00BC4765">
      <w:hyperlink r:id="rId11" w:history="1">
        <w:r w:rsidR="00BC4765">
          <w:rPr>
            <w:rStyle w:val="Hyperlink"/>
          </w:rPr>
          <w:t>The roles and responsibilities of the three levels of government - Parliamentary Education Office (peo.gov.au)</w:t>
        </w:r>
      </w:hyperlink>
    </w:p>
    <w:p w14:paraId="12F088E8" w14:textId="77777777" w:rsidR="00BC4765" w:rsidRPr="00093262" w:rsidRDefault="00BC4765" w:rsidP="00EB4B27">
      <w:pPr>
        <w:rPr>
          <w:b/>
          <w:bCs/>
        </w:rPr>
      </w:pPr>
    </w:p>
    <w:p w14:paraId="6AD67D02" w14:textId="73A1BF2B" w:rsidR="00093262" w:rsidRDefault="00093262" w:rsidP="00EB4B27">
      <w:r w:rsidRPr="00BC4765">
        <w:rPr>
          <w:rStyle w:val="BookTitle"/>
        </w:rPr>
        <w:t>Levels of government</w:t>
      </w:r>
      <w:r>
        <w:t xml:space="preserve"> – ABC Education (video clip – 3:38mins)</w:t>
      </w:r>
    </w:p>
    <w:p w14:paraId="1F2FCB63" w14:textId="5FE8D14B" w:rsidR="00BC4765" w:rsidRDefault="00BC4765" w:rsidP="00EB4B27">
      <w:r>
        <w:t xml:space="preserve">A humorous way to explore the different responsibilities at the three levels of government through superheroes and their powers. </w:t>
      </w:r>
    </w:p>
    <w:p w14:paraId="1750DD4F" w14:textId="2B4AAE3D" w:rsidR="00093262" w:rsidRDefault="00093262" w:rsidP="00EB4B27">
      <w:r>
        <w:t xml:space="preserve">See: ABC Education – </w:t>
      </w:r>
      <w:hyperlink r:id="rId12" w:history="1">
        <w:r w:rsidRPr="00093262">
          <w:rPr>
            <w:rStyle w:val="Hyperlink"/>
          </w:rPr>
          <w:t>Levels of government</w:t>
        </w:r>
      </w:hyperlink>
      <w:r>
        <w:t xml:space="preserve"> </w:t>
      </w:r>
    </w:p>
    <w:p w14:paraId="4C5EFE23" w14:textId="73485F60" w:rsidR="00093262" w:rsidRDefault="00093262" w:rsidP="00EB4B27"/>
    <w:p w14:paraId="3A7FDDD6" w14:textId="566E2D3D" w:rsidR="00093262" w:rsidRDefault="00093262" w:rsidP="00EB4B27"/>
    <w:p w14:paraId="5BCA5679" w14:textId="1F9D9C2E" w:rsidR="00093262" w:rsidRPr="00087589" w:rsidRDefault="00093262" w:rsidP="00093262">
      <w:pPr>
        <w:pStyle w:val="Heading2"/>
        <w:rPr>
          <w:b/>
          <w:bCs/>
        </w:rPr>
      </w:pPr>
      <w:r w:rsidRPr="00087589">
        <w:rPr>
          <w:b/>
          <w:bCs/>
        </w:rPr>
        <w:t>Should the State or Federal Government have control over school education?</w:t>
      </w:r>
      <w:r w:rsidRPr="00087589">
        <w:rPr>
          <w:b/>
          <w:bCs/>
        </w:rPr>
        <w:br/>
      </w:r>
    </w:p>
    <w:p w14:paraId="7C7D4382" w14:textId="7A44ED3E" w:rsidR="00093262" w:rsidRDefault="00093262" w:rsidP="00490278">
      <w:pPr>
        <w:pStyle w:val="Heading2"/>
      </w:pPr>
      <w:r w:rsidRPr="00093262">
        <w:t>Online</w:t>
      </w:r>
    </w:p>
    <w:p w14:paraId="3B954E19" w14:textId="15832019" w:rsidR="00444FEC" w:rsidRDefault="00444FEC" w:rsidP="00093262">
      <w:r w:rsidRPr="0072009B">
        <w:rPr>
          <w:rStyle w:val="BookTitle"/>
        </w:rPr>
        <w:t>Milestones in Australian democracy</w:t>
      </w:r>
      <w:r>
        <w:t xml:space="preserve">, Museum of Australian Democracy (MOAD) </w:t>
      </w:r>
    </w:p>
    <w:p w14:paraId="627327D6" w14:textId="5E0A1F20" w:rsidR="00490278" w:rsidRDefault="00490278" w:rsidP="00093262">
      <w:r>
        <w:t xml:space="preserve">The timeline includes mentions of two milestones related to funding and responsibility for schools. </w:t>
      </w:r>
    </w:p>
    <w:p w14:paraId="5EC8E4D3" w14:textId="70BCDCA4" w:rsidR="00444FEC" w:rsidRDefault="00444FEC" w:rsidP="00444FEC">
      <w:pPr>
        <w:pStyle w:val="ListParagraph"/>
        <w:numPr>
          <w:ilvl w:val="0"/>
          <w:numId w:val="5"/>
        </w:numPr>
      </w:pPr>
      <w:r>
        <w:t xml:space="preserve">National </w:t>
      </w:r>
      <w:r w:rsidR="00490278">
        <w:t>B</w:t>
      </w:r>
      <w:r>
        <w:t xml:space="preserve">oard of </w:t>
      </w:r>
      <w:r w:rsidR="00490278">
        <w:t>E</w:t>
      </w:r>
      <w:r>
        <w:t xml:space="preserve">ducation – 1848 </w:t>
      </w:r>
      <w:r w:rsidR="0072009B">
        <w:t>‘</w:t>
      </w:r>
      <w:r w:rsidR="0072009B" w:rsidRPr="0072009B">
        <w:t>The first National Board of Education is established to regulate schools set up and managed under Lord Stanley’s system of education</w:t>
      </w:r>
      <w:r w:rsidR="0072009B">
        <w:t>.’</w:t>
      </w:r>
    </w:p>
    <w:p w14:paraId="178B5958" w14:textId="0F4302E2" w:rsidR="00444FEC" w:rsidRDefault="00444FEC" w:rsidP="00444FEC">
      <w:pPr>
        <w:pStyle w:val="ListParagraph"/>
        <w:numPr>
          <w:ilvl w:val="0"/>
          <w:numId w:val="5"/>
        </w:numPr>
      </w:pPr>
      <w:r>
        <w:t xml:space="preserve">Federal funding for schools </w:t>
      </w:r>
      <w:r w:rsidR="0072009B">
        <w:t>–</w:t>
      </w:r>
      <w:r>
        <w:t xml:space="preserve"> 1964</w:t>
      </w:r>
      <w:r w:rsidR="0072009B">
        <w:t xml:space="preserve"> ‘</w:t>
      </w:r>
      <w:r w:rsidR="0072009B" w:rsidRPr="0072009B">
        <w:t>The Commonwealth States Grants (Science Laboratories and Technical Training) Act 1964 allows the Menzies government to directly fund state and private schools.</w:t>
      </w:r>
      <w:r w:rsidR="0072009B">
        <w:t>’</w:t>
      </w:r>
    </w:p>
    <w:p w14:paraId="414E5B2F" w14:textId="4F8C7107" w:rsidR="00444FEC" w:rsidRDefault="00087589" w:rsidP="00093262">
      <w:r>
        <w:lastRenderedPageBreak/>
        <w:t xml:space="preserve">See: </w:t>
      </w:r>
      <w:hyperlink r:id="rId13" w:anchor="milestone=federal-funding-for-schools" w:history="1">
        <w:r w:rsidR="00444FEC">
          <w:rPr>
            <w:rStyle w:val="Hyperlink"/>
          </w:rPr>
          <w:t>Exploring Democracy · Milestones in Australian democracy · Museum of Australian Democracy at Old Parliament House (moadoph.gov.au)</w:t>
        </w:r>
      </w:hyperlink>
    </w:p>
    <w:p w14:paraId="3A653B85" w14:textId="77777777" w:rsidR="00813DEC" w:rsidRDefault="00813DEC" w:rsidP="00813DEC">
      <w:pPr>
        <w:rPr>
          <w:rFonts w:ascii="Helvetica" w:hAnsi="Helvetica" w:cs="Helvetica"/>
          <w:b/>
          <w:bCs/>
          <w:color w:val="3B3B3C"/>
          <w:sz w:val="21"/>
          <w:szCs w:val="21"/>
          <w:shd w:val="clear" w:color="auto" w:fill="FFFFFF"/>
        </w:rPr>
      </w:pPr>
    </w:p>
    <w:p w14:paraId="027430FE" w14:textId="77777777" w:rsidR="00C429B6" w:rsidRPr="00C429B6" w:rsidRDefault="00C429B6" w:rsidP="00C429B6">
      <w:r w:rsidRPr="00C429B6">
        <w:rPr>
          <w:b/>
          <w:bCs/>
          <w:i/>
          <w:iCs/>
        </w:rPr>
        <w:t>Funding schools</w:t>
      </w:r>
      <w:r w:rsidRPr="00C429B6">
        <w:t>, Behind the News (</w:t>
      </w:r>
      <w:r w:rsidR="00813DEC" w:rsidRPr="00C429B6">
        <w:t>BTN</w:t>
      </w:r>
      <w:r w:rsidRPr="00C429B6">
        <w:t>)</w:t>
      </w:r>
      <w:r w:rsidR="00813DEC" w:rsidRPr="00C429B6">
        <w:t>, ABC</w:t>
      </w:r>
    </w:p>
    <w:p w14:paraId="0133000E" w14:textId="567840D7" w:rsidR="00813DEC" w:rsidRDefault="00C429B6" w:rsidP="00C429B6">
      <w:r>
        <w:t xml:space="preserve">Video </w:t>
      </w:r>
      <w:r w:rsidRPr="00C429B6">
        <w:t xml:space="preserve">2:27mins. </w:t>
      </w:r>
      <w:r w:rsidR="00813DEC" w:rsidRPr="00C429B6">
        <w:t>Broadcast: Tue 6 Jun 2017</w:t>
      </w:r>
      <w:r w:rsidRPr="00C429B6">
        <w:t xml:space="preserve">. </w:t>
      </w:r>
      <w:r w:rsidR="00813DEC" w:rsidRPr="00C429B6">
        <w:t>Presented by Jack Evans</w:t>
      </w:r>
    </w:p>
    <w:p w14:paraId="5E5C5D42" w14:textId="1520B86A" w:rsidR="00C429B6" w:rsidRPr="00C429B6" w:rsidRDefault="00C429B6" w:rsidP="00C429B6">
      <w:r>
        <w:t xml:space="preserve">Transcript available. </w:t>
      </w:r>
    </w:p>
    <w:p w14:paraId="2E5ABBCB" w14:textId="5FA58618" w:rsidR="0072009B" w:rsidRDefault="00C429B6" w:rsidP="00093262">
      <w:r>
        <w:t xml:space="preserve">See: </w:t>
      </w:r>
      <w:hyperlink r:id="rId14" w:history="1">
        <w:r>
          <w:rPr>
            <w:rStyle w:val="Hyperlink"/>
          </w:rPr>
          <w:t>Funding Schools - Classroom - BTN (abc.net.au)</w:t>
        </w:r>
      </w:hyperlink>
    </w:p>
    <w:p w14:paraId="7CD7E32C" w14:textId="77777777" w:rsidR="00813DEC" w:rsidRDefault="00813DEC" w:rsidP="00093262"/>
    <w:p w14:paraId="7CD7D4EE" w14:textId="04ED9F83" w:rsidR="00087589" w:rsidRPr="00087589" w:rsidRDefault="00087589" w:rsidP="00087589">
      <w:pPr>
        <w:rPr>
          <w:rStyle w:val="BookTitle"/>
          <w:b w:val="0"/>
          <w:bCs w:val="0"/>
          <w:i w:val="0"/>
          <w:iCs w:val="0"/>
        </w:rPr>
      </w:pPr>
      <w:r w:rsidRPr="00087589">
        <w:rPr>
          <w:rStyle w:val="BookTitle"/>
        </w:rPr>
        <w:t>If COVID-19 is a national emergency, can the federal government take control of schools?</w:t>
      </w:r>
      <w:r>
        <w:rPr>
          <w:rStyle w:val="BookTitle"/>
        </w:rPr>
        <w:t xml:space="preserve"> </w:t>
      </w:r>
      <w:r w:rsidRPr="00087589">
        <w:rPr>
          <w:rStyle w:val="BookTitle"/>
          <w:b w:val="0"/>
          <w:bCs w:val="0"/>
          <w:i w:val="0"/>
          <w:iCs w:val="0"/>
        </w:rPr>
        <w:t xml:space="preserve">– by Matt Harvey, </w:t>
      </w:r>
      <w:r>
        <w:rPr>
          <w:rStyle w:val="BookTitle"/>
          <w:b w:val="0"/>
          <w:bCs w:val="0"/>
          <w:i w:val="0"/>
          <w:iCs w:val="0"/>
        </w:rPr>
        <w:t>The Conversation (March 2020)</w:t>
      </w:r>
    </w:p>
    <w:p w14:paraId="6047137D" w14:textId="06F4EA94" w:rsidR="009455D4" w:rsidRPr="00087589" w:rsidRDefault="009455D4" w:rsidP="00087589">
      <w:r w:rsidRPr="00087589">
        <w:t>‘Legally and constitutionally the Commonwealth can’t force schools to open. The fact it has attempted to induce independent schools to reopen by bringing forward a payment highlights that the Commonwealth’s involvement in education, as in so many areas, is through the power of the purse.</w:t>
      </w:r>
    </w:p>
    <w:p w14:paraId="21C3817F" w14:textId="77777777" w:rsidR="009455D4" w:rsidRPr="00087589" w:rsidRDefault="009455D4" w:rsidP="00087589">
      <w:r w:rsidRPr="00087589">
        <w:t>The Commonwealth has an almost unlimited power of taxation under </w:t>
      </w:r>
      <w:hyperlink r:id="rId15" w:anchor="chapter-01_part-05_51" w:history="1">
        <w:r w:rsidRPr="00087589">
          <w:rPr>
            <w:rStyle w:val="Hyperlink"/>
          </w:rPr>
          <w:t>s51(ii)</w:t>
        </w:r>
      </w:hyperlink>
      <w:r w:rsidRPr="00087589">
        <w:t>, together with its power under </w:t>
      </w:r>
      <w:hyperlink r:id="rId16" w:anchor="chapter-04_96" w:history="1">
        <w:r w:rsidRPr="00087589">
          <w:rPr>
            <w:rStyle w:val="Hyperlink"/>
          </w:rPr>
          <w:t>s96</w:t>
        </w:r>
      </w:hyperlink>
      <w:r w:rsidRPr="00087589">
        <w:t> to make grants to states “on such terms and conditions as the Parliament thinks fit”.</w:t>
      </w:r>
    </w:p>
    <w:p w14:paraId="644BABDE" w14:textId="442638CF" w:rsidR="009455D4" w:rsidRPr="00087589" w:rsidRDefault="009455D4" w:rsidP="00087589">
      <w:r w:rsidRPr="00087589">
        <w:t>This reached an extreme in the Howard era when the </w:t>
      </w:r>
      <w:hyperlink r:id="rId17" w:history="1">
        <w:r w:rsidRPr="00087589">
          <w:rPr>
            <w:rStyle w:val="Hyperlink"/>
          </w:rPr>
          <w:t>Commonwealth made a payment to state schools</w:t>
        </w:r>
      </w:hyperlink>
      <w:r w:rsidRPr="00087589">
        <w:t xml:space="preserve"> conditional on them having at least an hour of physical education per week, and a flagpole.’ </w:t>
      </w:r>
    </w:p>
    <w:p w14:paraId="095E2AC1" w14:textId="59870DAD" w:rsidR="009455D4" w:rsidRPr="00087589" w:rsidRDefault="009455D4" w:rsidP="00087589">
      <w:r w:rsidRPr="00087589">
        <w:t xml:space="preserve">See: </w:t>
      </w:r>
      <w:hyperlink r:id="rId18" w:history="1">
        <w:r w:rsidR="00090C08" w:rsidRPr="00087589">
          <w:rPr>
            <w:rStyle w:val="Hyperlink"/>
          </w:rPr>
          <w:t>https://theconversation.com/if-covid-19-is-a-national-emergency-can-the-federal-government-take-control-of-schools-137593</w:t>
        </w:r>
      </w:hyperlink>
      <w:r w:rsidR="00090C08" w:rsidRPr="00087589">
        <w:t xml:space="preserve"> </w:t>
      </w:r>
    </w:p>
    <w:p w14:paraId="54E50719" w14:textId="77777777" w:rsidR="00087589" w:rsidRDefault="00087589" w:rsidP="00087589"/>
    <w:p w14:paraId="2D248FB9" w14:textId="22BA007F" w:rsidR="00087589" w:rsidRPr="00087589" w:rsidRDefault="00087589" w:rsidP="00087589">
      <w:r w:rsidRPr="00087589">
        <w:rPr>
          <w:rStyle w:val="BookTitle"/>
        </w:rPr>
        <w:t>Federal government has no place in the classroom</w:t>
      </w:r>
      <w:r>
        <w:t xml:space="preserve"> – by Jennifer Buckingham, ABC – The Drum website (July 2013)</w:t>
      </w:r>
    </w:p>
    <w:p w14:paraId="315C073E" w14:textId="269C5C24" w:rsidR="00087589" w:rsidRPr="00087589" w:rsidRDefault="00087589" w:rsidP="00087589">
      <w:r w:rsidRPr="00087589">
        <w:t>‘Arguably, in a federation where education is the responsibility of states, policy at the national level should be minimalist when it comes to the operation of schools. The proper and sole role of the federal government, which does not operate any schools or employ any teachers (but nonetheless employs 1,000 people in its education department) is to create the conditions and incentives for schools to flourish, not to impede or engineer their activities.’</w:t>
      </w:r>
    </w:p>
    <w:p w14:paraId="1CEE42AA" w14:textId="6193832E" w:rsidR="00087589" w:rsidRPr="00087589" w:rsidRDefault="00087589" w:rsidP="00087589">
      <w:r>
        <w:t xml:space="preserve">See: </w:t>
      </w:r>
      <w:hyperlink r:id="rId19" w:history="1">
        <w:r w:rsidRPr="00087589">
          <w:rPr>
            <w:rStyle w:val="Hyperlink"/>
          </w:rPr>
          <w:t>ABC – The Drum</w:t>
        </w:r>
      </w:hyperlink>
      <w:r>
        <w:t xml:space="preserve"> </w:t>
      </w:r>
    </w:p>
    <w:p w14:paraId="3E4F0E89" w14:textId="77777777" w:rsidR="009455D4" w:rsidRDefault="009455D4" w:rsidP="00093262"/>
    <w:p w14:paraId="61141711" w14:textId="3A45D103" w:rsidR="00BC4765" w:rsidRDefault="00BC4765" w:rsidP="00BC4765">
      <w:r w:rsidRPr="00BC4765">
        <w:rPr>
          <w:rStyle w:val="BookTitle"/>
        </w:rPr>
        <w:t>Is education better off in state or federal hands?</w:t>
      </w:r>
      <w:r>
        <w:t xml:space="preserve"> – by Kevin Gould The Conversation</w:t>
      </w:r>
      <w:r w:rsidR="00087589">
        <w:t xml:space="preserve"> (June 2014)</w:t>
      </w:r>
    </w:p>
    <w:p w14:paraId="74AC2D05" w14:textId="74A44FE1" w:rsidR="00BC4765" w:rsidRDefault="00BC4765" w:rsidP="00BC4765">
      <w:r>
        <w:t xml:space="preserve">Looks at the way schools are financed, potential ways to address equity. What sort of policies /responsibilities are best handled by federal or state governments? </w:t>
      </w:r>
    </w:p>
    <w:p w14:paraId="4365E905" w14:textId="77777777" w:rsidR="00BC4765" w:rsidRDefault="00BC4765" w:rsidP="00BC4765">
      <w:r>
        <w:t xml:space="preserve">See: </w:t>
      </w:r>
      <w:hyperlink r:id="rId20" w:history="1">
        <w:r>
          <w:rPr>
            <w:rStyle w:val="Hyperlink"/>
          </w:rPr>
          <w:t>Is education better off in state or federal hands? (theconversation.com)</w:t>
        </w:r>
      </w:hyperlink>
    </w:p>
    <w:p w14:paraId="57005912" w14:textId="5D238E7C" w:rsidR="00BC4765" w:rsidRDefault="00BC4765" w:rsidP="00BC4765"/>
    <w:p w14:paraId="409C37B4" w14:textId="52586CF0" w:rsidR="00E25C9B" w:rsidRDefault="00E25C9B" w:rsidP="00E25C9B">
      <w:r w:rsidRPr="00D32341">
        <w:rPr>
          <w:b/>
          <w:bCs/>
          <w:i/>
          <w:iCs/>
        </w:rPr>
        <w:t>Federal government should get out of school funding, says former top bureaucrat</w:t>
      </w:r>
      <w:r w:rsidR="00D32341">
        <w:t xml:space="preserve"> – by </w:t>
      </w:r>
      <w:r>
        <w:t xml:space="preserve">Jessica Irvine and </w:t>
      </w:r>
      <w:proofErr w:type="spellStart"/>
      <w:r>
        <w:t>Natassia</w:t>
      </w:r>
      <w:proofErr w:type="spellEnd"/>
      <w:r>
        <w:t xml:space="preserve"> </w:t>
      </w:r>
      <w:proofErr w:type="spellStart"/>
      <w:r>
        <w:t>Chrysanthos</w:t>
      </w:r>
      <w:proofErr w:type="spellEnd"/>
      <w:r w:rsidR="00D32341">
        <w:t>, Sydney Morning Herald (17 February 2020)</w:t>
      </w:r>
    </w:p>
    <w:p w14:paraId="49E57C25" w14:textId="1DADB0E5" w:rsidR="0072009B" w:rsidRDefault="00D32341" w:rsidP="00093262">
      <w:r>
        <w:t xml:space="preserve">See: </w:t>
      </w:r>
      <w:hyperlink r:id="rId21" w:history="1">
        <w:r w:rsidRPr="00D32341">
          <w:rPr>
            <w:rStyle w:val="Hyperlink"/>
          </w:rPr>
          <w:t>SMH – Federal Government should get out of school funding</w:t>
        </w:r>
      </w:hyperlink>
      <w:r>
        <w:t xml:space="preserve"> </w:t>
      </w:r>
    </w:p>
    <w:p w14:paraId="4EAC0F96" w14:textId="77777777" w:rsidR="00D32341" w:rsidRDefault="00D32341" w:rsidP="00093262"/>
    <w:p w14:paraId="47788A52" w14:textId="2B67F844" w:rsidR="0072009B" w:rsidRDefault="0072009B" w:rsidP="00D32341">
      <w:pPr>
        <w:pStyle w:val="Heading2"/>
      </w:pPr>
      <w:r>
        <w:t>Teacher resources</w:t>
      </w:r>
    </w:p>
    <w:p w14:paraId="50621C26" w14:textId="77777777" w:rsidR="00350111" w:rsidRDefault="00350111" w:rsidP="00093262">
      <w:pPr>
        <w:rPr>
          <w:rStyle w:val="BookTitle"/>
        </w:rPr>
      </w:pPr>
    </w:p>
    <w:p w14:paraId="0D6DDA7C" w14:textId="0EC90218" w:rsidR="0072009B" w:rsidRDefault="0072009B" w:rsidP="00093262">
      <w:r w:rsidRPr="0072009B">
        <w:rPr>
          <w:rStyle w:val="BookTitle"/>
        </w:rPr>
        <w:t>The Australian education system</w:t>
      </w:r>
      <w:r>
        <w:t xml:space="preserve"> (2017) Department of </w:t>
      </w:r>
      <w:r w:rsidR="00B55AC6">
        <w:t>Foreign Affairs and Trade</w:t>
      </w:r>
    </w:p>
    <w:p w14:paraId="3F67126E" w14:textId="591D4A6C" w:rsidR="00B55AC6" w:rsidRDefault="0072009B" w:rsidP="00B55AC6">
      <w:r>
        <w:t>Chapter 3</w:t>
      </w:r>
      <w:r w:rsidR="00B55AC6">
        <w:t xml:space="preserve">: Australian, State and Territory government responsibilities </w:t>
      </w:r>
      <w:r>
        <w:t xml:space="preserve"> </w:t>
      </w:r>
    </w:p>
    <w:p w14:paraId="781C43B4" w14:textId="6FF60235" w:rsidR="0072009B" w:rsidRDefault="00B55AC6" w:rsidP="0072009B">
      <w:r>
        <w:t xml:space="preserve">Chapter 4: Early Childhood and compulsory school education </w:t>
      </w:r>
      <w:r w:rsidR="0072009B">
        <w:t xml:space="preserve"> </w:t>
      </w:r>
    </w:p>
    <w:p w14:paraId="48F597BD" w14:textId="0A918B99" w:rsidR="0072009B" w:rsidRDefault="00E94241" w:rsidP="00E94241">
      <w:pPr>
        <w:spacing w:before="120"/>
        <w:rPr>
          <w:rStyle w:val="Hyperlink"/>
        </w:rPr>
      </w:pPr>
      <w:r>
        <w:t xml:space="preserve">See: </w:t>
      </w:r>
      <w:hyperlink r:id="rId22" w:history="1">
        <w:r w:rsidR="0072009B">
          <w:rPr>
            <w:rStyle w:val="Hyperlink"/>
          </w:rPr>
          <w:t>The Australian Education System - Foundation level (dfat.gov.au)</w:t>
        </w:r>
      </w:hyperlink>
    </w:p>
    <w:p w14:paraId="22DB5996" w14:textId="5408A4E9" w:rsidR="00F97394" w:rsidRDefault="00F97394" w:rsidP="00093262">
      <w:pPr>
        <w:rPr>
          <w:rStyle w:val="Hyperlink"/>
        </w:rPr>
      </w:pPr>
    </w:p>
    <w:p w14:paraId="0D502727" w14:textId="59222145" w:rsidR="00F97394" w:rsidRPr="00093262" w:rsidRDefault="00F97394" w:rsidP="00093262">
      <w:pPr>
        <w:rPr>
          <w:b/>
          <w:bCs/>
        </w:rPr>
      </w:pPr>
    </w:p>
    <w:sectPr w:rsidR="00F97394" w:rsidRPr="00093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5007"/>
    <w:multiLevelType w:val="hybridMultilevel"/>
    <w:tmpl w:val="D6EE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D03422"/>
    <w:multiLevelType w:val="hybridMultilevel"/>
    <w:tmpl w:val="B7FCDAA0"/>
    <w:lvl w:ilvl="0" w:tplc="4C08439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D7E4D"/>
    <w:multiLevelType w:val="hybridMultilevel"/>
    <w:tmpl w:val="F09898A2"/>
    <w:lvl w:ilvl="0" w:tplc="4C08439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C85822"/>
    <w:multiLevelType w:val="hybridMultilevel"/>
    <w:tmpl w:val="99D05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D44D53"/>
    <w:multiLevelType w:val="hybridMultilevel"/>
    <w:tmpl w:val="67780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27"/>
    <w:rsid w:val="00087589"/>
    <w:rsid w:val="00090C08"/>
    <w:rsid w:val="00093262"/>
    <w:rsid w:val="000A5BEA"/>
    <w:rsid w:val="00350111"/>
    <w:rsid w:val="00444FEC"/>
    <w:rsid w:val="00490278"/>
    <w:rsid w:val="00523DC2"/>
    <w:rsid w:val="00567851"/>
    <w:rsid w:val="00586877"/>
    <w:rsid w:val="006400B4"/>
    <w:rsid w:val="00651FD3"/>
    <w:rsid w:val="0072009B"/>
    <w:rsid w:val="00796B74"/>
    <w:rsid w:val="007E4662"/>
    <w:rsid w:val="00813DEC"/>
    <w:rsid w:val="00860930"/>
    <w:rsid w:val="008A5DC5"/>
    <w:rsid w:val="00934A38"/>
    <w:rsid w:val="009455D4"/>
    <w:rsid w:val="009F1FA8"/>
    <w:rsid w:val="00B46EF3"/>
    <w:rsid w:val="00B55AC6"/>
    <w:rsid w:val="00BA184B"/>
    <w:rsid w:val="00BC4765"/>
    <w:rsid w:val="00C3781A"/>
    <w:rsid w:val="00C429B6"/>
    <w:rsid w:val="00D32341"/>
    <w:rsid w:val="00D912C9"/>
    <w:rsid w:val="00E25C9B"/>
    <w:rsid w:val="00E94241"/>
    <w:rsid w:val="00EB4B27"/>
    <w:rsid w:val="00F97394"/>
    <w:rsid w:val="00F9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3416"/>
  <w15:chartTrackingRefBased/>
  <w15:docId w15:val="{AA045259-846A-49A9-8F7C-D172E563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27"/>
    <w:pPr>
      <w:spacing w:after="0" w:line="240" w:lineRule="auto"/>
    </w:pPr>
    <w:rPr>
      <w:rFonts w:ascii="Calibri" w:hAnsi="Calibri" w:cs="Calibri"/>
    </w:rPr>
  </w:style>
  <w:style w:type="paragraph" w:styleId="Heading1">
    <w:name w:val="heading 1"/>
    <w:basedOn w:val="Normal"/>
    <w:next w:val="Normal"/>
    <w:link w:val="Heading1Char"/>
    <w:uiPriority w:val="9"/>
    <w:qFormat/>
    <w:rsid w:val="00F973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32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027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25C9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B27"/>
    <w:rPr>
      <w:color w:val="0563C1"/>
      <w:u w:val="single"/>
    </w:rPr>
  </w:style>
  <w:style w:type="paragraph" w:styleId="ListParagraph">
    <w:name w:val="List Paragraph"/>
    <w:basedOn w:val="Normal"/>
    <w:uiPriority w:val="34"/>
    <w:qFormat/>
    <w:rsid w:val="00EB4B27"/>
    <w:pPr>
      <w:ind w:left="720"/>
    </w:pPr>
  </w:style>
  <w:style w:type="character" w:customStyle="1" w:styleId="valuetext1">
    <w:name w:val="valuetext1"/>
    <w:basedOn w:val="DefaultParagraphFont"/>
    <w:rsid w:val="00EB4B27"/>
    <w:rPr>
      <w:color w:val="0000CD"/>
    </w:rPr>
  </w:style>
  <w:style w:type="character" w:customStyle="1" w:styleId="res">
    <w:name w:val="res"/>
    <w:basedOn w:val="DefaultParagraphFont"/>
    <w:rsid w:val="00EB4B27"/>
  </w:style>
  <w:style w:type="character" w:styleId="UnresolvedMention">
    <w:name w:val="Unresolved Mention"/>
    <w:basedOn w:val="DefaultParagraphFont"/>
    <w:uiPriority w:val="99"/>
    <w:semiHidden/>
    <w:unhideWhenUsed/>
    <w:rsid w:val="00093262"/>
    <w:rPr>
      <w:color w:val="605E5C"/>
      <w:shd w:val="clear" w:color="auto" w:fill="E1DFDD"/>
    </w:rPr>
  </w:style>
  <w:style w:type="character" w:customStyle="1" w:styleId="Heading2Char">
    <w:name w:val="Heading 2 Char"/>
    <w:basedOn w:val="DefaultParagraphFont"/>
    <w:link w:val="Heading2"/>
    <w:uiPriority w:val="9"/>
    <w:rsid w:val="00093262"/>
    <w:rPr>
      <w:rFonts w:asciiTheme="majorHAnsi" w:eastAsiaTheme="majorEastAsia" w:hAnsiTheme="majorHAnsi" w:cstheme="majorBidi"/>
      <w:color w:val="2F5496" w:themeColor="accent1" w:themeShade="BF"/>
      <w:sz w:val="26"/>
      <w:szCs w:val="26"/>
    </w:rPr>
  </w:style>
  <w:style w:type="character" w:styleId="BookTitle">
    <w:name w:val="Book Title"/>
    <w:basedOn w:val="DefaultParagraphFont"/>
    <w:uiPriority w:val="33"/>
    <w:qFormat/>
    <w:rsid w:val="00093262"/>
    <w:rPr>
      <w:b/>
      <w:bCs/>
      <w:i/>
      <w:iCs/>
      <w:spacing w:val="5"/>
    </w:rPr>
  </w:style>
  <w:style w:type="paragraph" w:styleId="NormalWeb">
    <w:name w:val="Normal (Web)"/>
    <w:basedOn w:val="Normal"/>
    <w:uiPriority w:val="99"/>
    <w:semiHidden/>
    <w:unhideWhenUsed/>
    <w:rsid w:val="009455D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9739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87589"/>
    <w:rPr>
      <w:color w:val="954F72" w:themeColor="followedHyperlink"/>
      <w:u w:val="single"/>
    </w:rPr>
  </w:style>
  <w:style w:type="paragraph" w:styleId="Subtitle">
    <w:name w:val="Subtitle"/>
    <w:basedOn w:val="Normal"/>
    <w:next w:val="Normal"/>
    <w:link w:val="SubtitleChar"/>
    <w:uiPriority w:val="11"/>
    <w:qFormat/>
    <w:rsid w:val="00651FD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1FD3"/>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E25C9B"/>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4902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27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027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3233">
      <w:bodyDiv w:val="1"/>
      <w:marLeft w:val="0"/>
      <w:marRight w:val="0"/>
      <w:marTop w:val="0"/>
      <w:marBottom w:val="0"/>
      <w:divBdr>
        <w:top w:val="none" w:sz="0" w:space="0" w:color="auto"/>
        <w:left w:val="none" w:sz="0" w:space="0" w:color="auto"/>
        <w:bottom w:val="none" w:sz="0" w:space="0" w:color="auto"/>
        <w:right w:val="none" w:sz="0" w:space="0" w:color="auto"/>
      </w:divBdr>
      <w:divsChild>
        <w:div w:id="641816327">
          <w:marLeft w:val="0"/>
          <w:marRight w:val="0"/>
          <w:marTop w:val="0"/>
          <w:marBottom w:val="0"/>
          <w:divBdr>
            <w:top w:val="none" w:sz="0" w:space="0" w:color="auto"/>
            <w:left w:val="none" w:sz="0" w:space="0" w:color="auto"/>
            <w:bottom w:val="none" w:sz="0" w:space="0" w:color="auto"/>
            <w:right w:val="none" w:sz="0" w:space="0" w:color="auto"/>
          </w:divBdr>
          <w:divsChild>
            <w:div w:id="400568307">
              <w:marLeft w:val="0"/>
              <w:marRight w:val="0"/>
              <w:marTop w:val="0"/>
              <w:marBottom w:val="0"/>
              <w:divBdr>
                <w:top w:val="none" w:sz="0" w:space="0" w:color="auto"/>
                <w:left w:val="none" w:sz="0" w:space="0" w:color="auto"/>
                <w:bottom w:val="none" w:sz="0" w:space="0" w:color="auto"/>
                <w:right w:val="none" w:sz="0" w:space="0" w:color="auto"/>
              </w:divBdr>
            </w:div>
          </w:divsChild>
        </w:div>
        <w:div w:id="344747649">
          <w:marLeft w:val="0"/>
          <w:marRight w:val="0"/>
          <w:marTop w:val="0"/>
          <w:marBottom w:val="0"/>
          <w:divBdr>
            <w:top w:val="none" w:sz="0" w:space="0" w:color="auto"/>
            <w:left w:val="none" w:sz="0" w:space="0" w:color="auto"/>
            <w:bottom w:val="none" w:sz="0" w:space="0" w:color="auto"/>
            <w:right w:val="none" w:sz="0" w:space="0" w:color="auto"/>
          </w:divBdr>
          <w:divsChild>
            <w:div w:id="1478380963">
              <w:marLeft w:val="0"/>
              <w:marRight w:val="0"/>
              <w:marTop w:val="0"/>
              <w:marBottom w:val="0"/>
              <w:divBdr>
                <w:top w:val="none" w:sz="0" w:space="0" w:color="auto"/>
                <w:left w:val="none" w:sz="0" w:space="0" w:color="auto"/>
                <w:bottom w:val="none" w:sz="0" w:space="0" w:color="auto"/>
                <w:right w:val="none" w:sz="0" w:space="0" w:color="auto"/>
              </w:divBdr>
              <w:divsChild>
                <w:div w:id="15281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6083">
      <w:bodyDiv w:val="1"/>
      <w:marLeft w:val="0"/>
      <w:marRight w:val="0"/>
      <w:marTop w:val="0"/>
      <w:marBottom w:val="0"/>
      <w:divBdr>
        <w:top w:val="none" w:sz="0" w:space="0" w:color="auto"/>
        <w:left w:val="none" w:sz="0" w:space="0" w:color="auto"/>
        <w:bottom w:val="none" w:sz="0" w:space="0" w:color="auto"/>
        <w:right w:val="none" w:sz="0" w:space="0" w:color="auto"/>
      </w:divBdr>
    </w:div>
    <w:div w:id="497160558">
      <w:bodyDiv w:val="1"/>
      <w:marLeft w:val="0"/>
      <w:marRight w:val="0"/>
      <w:marTop w:val="0"/>
      <w:marBottom w:val="0"/>
      <w:divBdr>
        <w:top w:val="none" w:sz="0" w:space="0" w:color="auto"/>
        <w:left w:val="none" w:sz="0" w:space="0" w:color="auto"/>
        <w:bottom w:val="none" w:sz="0" w:space="0" w:color="auto"/>
        <w:right w:val="none" w:sz="0" w:space="0" w:color="auto"/>
      </w:divBdr>
    </w:div>
    <w:div w:id="512375323">
      <w:bodyDiv w:val="1"/>
      <w:marLeft w:val="0"/>
      <w:marRight w:val="0"/>
      <w:marTop w:val="0"/>
      <w:marBottom w:val="0"/>
      <w:divBdr>
        <w:top w:val="none" w:sz="0" w:space="0" w:color="auto"/>
        <w:left w:val="none" w:sz="0" w:space="0" w:color="auto"/>
        <w:bottom w:val="none" w:sz="0" w:space="0" w:color="auto"/>
        <w:right w:val="none" w:sz="0" w:space="0" w:color="auto"/>
      </w:divBdr>
    </w:div>
    <w:div w:id="704139867">
      <w:bodyDiv w:val="1"/>
      <w:marLeft w:val="0"/>
      <w:marRight w:val="0"/>
      <w:marTop w:val="0"/>
      <w:marBottom w:val="0"/>
      <w:divBdr>
        <w:top w:val="none" w:sz="0" w:space="0" w:color="auto"/>
        <w:left w:val="none" w:sz="0" w:space="0" w:color="auto"/>
        <w:bottom w:val="none" w:sz="0" w:space="0" w:color="auto"/>
        <w:right w:val="none" w:sz="0" w:space="0" w:color="auto"/>
      </w:divBdr>
    </w:div>
    <w:div w:id="1135368326">
      <w:bodyDiv w:val="1"/>
      <w:marLeft w:val="0"/>
      <w:marRight w:val="0"/>
      <w:marTop w:val="0"/>
      <w:marBottom w:val="0"/>
      <w:divBdr>
        <w:top w:val="none" w:sz="0" w:space="0" w:color="auto"/>
        <w:left w:val="none" w:sz="0" w:space="0" w:color="auto"/>
        <w:bottom w:val="none" w:sz="0" w:space="0" w:color="auto"/>
        <w:right w:val="none" w:sz="0" w:space="0" w:color="auto"/>
      </w:divBdr>
    </w:div>
    <w:div w:id="1243950420">
      <w:bodyDiv w:val="1"/>
      <w:marLeft w:val="0"/>
      <w:marRight w:val="0"/>
      <w:marTop w:val="0"/>
      <w:marBottom w:val="0"/>
      <w:divBdr>
        <w:top w:val="none" w:sz="0" w:space="0" w:color="auto"/>
        <w:left w:val="none" w:sz="0" w:space="0" w:color="auto"/>
        <w:bottom w:val="none" w:sz="0" w:space="0" w:color="auto"/>
        <w:right w:val="none" w:sz="0" w:space="0" w:color="auto"/>
      </w:divBdr>
    </w:div>
    <w:div w:id="1335107565">
      <w:bodyDiv w:val="1"/>
      <w:marLeft w:val="0"/>
      <w:marRight w:val="0"/>
      <w:marTop w:val="0"/>
      <w:marBottom w:val="0"/>
      <w:divBdr>
        <w:top w:val="none" w:sz="0" w:space="0" w:color="auto"/>
        <w:left w:val="none" w:sz="0" w:space="0" w:color="auto"/>
        <w:bottom w:val="none" w:sz="0" w:space="0" w:color="auto"/>
        <w:right w:val="none" w:sz="0" w:space="0" w:color="auto"/>
      </w:divBdr>
    </w:div>
    <w:div w:id="1374115231">
      <w:bodyDiv w:val="1"/>
      <w:marLeft w:val="0"/>
      <w:marRight w:val="0"/>
      <w:marTop w:val="0"/>
      <w:marBottom w:val="0"/>
      <w:divBdr>
        <w:top w:val="none" w:sz="0" w:space="0" w:color="auto"/>
        <w:left w:val="none" w:sz="0" w:space="0" w:color="auto"/>
        <w:bottom w:val="none" w:sz="0" w:space="0" w:color="auto"/>
        <w:right w:val="none" w:sz="0" w:space="0" w:color="auto"/>
      </w:divBdr>
    </w:div>
    <w:div w:id="2073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xplore-origin.moadoph.gov.au/timelines/milestones-in-australian-democracy?" TargetMode="External"/><Relationship Id="rId18" Type="http://schemas.openxmlformats.org/officeDocument/2006/relationships/hyperlink" Target="https://theconversation.com/if-covid-19-is-a-national-emergency-can-the-federal-government-take-control-of-schools-137593" TargetMode="External"/><Relationship Id="rId3" Type="http://schemas.openxmlformats.org/officeDocument/2006/relationships/settings" Target="settings.xml"/><Relationship Id="rId21" Type="http://schemas.openxmlformats.org/officeDocument/2006/relationships/hyperlink" Target="https://www.smh.com.au/national/federal-government-should-get-out-of-school-funding-says-former-top-bureaucrat-20200217-p541kz.html" TargetMode="External"/><Relationship Id="rId7" Type="http://schemas.openxmlformats.org/officeDocument/2006/relationships/image" Target="media/image2.jpeg"/><Relationship Id="rId12" Type="http://schemas.openxmlformats.org/officeDocument/2006/relationships/hyperlink" Target="https://abcspla.sh/m/2405829" TargetMode="External"/><Relationship Id="rId17" Type="http://schemas.openxmlformats.org/officeDocument/2006/relationships/hyperlink" Target="https://www.smh.com.au/national/pm-unfurls-his-patriotic-school-agenda-20040623-gdj6uq.html" TargetMode="External"/><Relationship Id="rId2" Type="http://schemas.openxmlformats.org/officeDocument/2006/relationships/styles" Target="styles.xml"/><Relationship Id="rId16" Type="http://schemas.openxmlformats.org/officeDocument/2006/relationships/hyperlink" Target="https://www.aph.gov.au/about_parliament/senate/powers_practice_n_procedures/~/link.aspx?_id=63B954D0FFB44EC78FC18B10C53EBCCE&amp;_z=z" TargetMode="External"/><Relationship Id="rId20" Type="http://schemas.openxmlformats.org/officeDocument/2006/relationships/hyperlink" Target="https://theconversation.com/is-education-better-off-in-state-or-federal-hands-2736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eo.gov.au/understand-our-parliament/how-parliament-works/three-levels-of-government/the-roles-and-responsibilities-of-the-three-levels-of-government/" TargetMode="External"/><Relationship Id="rId24" Type="http://schemas.openxmlformats.org/officeDocument/2006/relationships/theme" Target="theme/theme1.xml"/><Relationship Id="rId5" Type="http://schemas.openxmlformats.org/officeDocument/2006/relationships/hyperlink" Target="https://lmerc.softlinkhosting.com.au/oliver/home/news" TargetMode="External"/><Relationship Id="rId15" Type="http://schemas.openxmlformats.org/officeDocument/2006/relationships/hyperlink" Target="https://www.aph.gov.au/about_parliament/senate/powers_practice_n_procedures/~/link.aspx?_id=AFF6CA564BC3465AA325E73053DED4AA&amp;_z=z" TargetMode="External"/><Relationship Id="rId23" Type="http://schemas.openxmlformats.org/officeDocument/2006/relationships/fontTable" Target="fontTable.xml"/><Relationship Id="rId10" Type="http://schemas.openxmlformats.org/officeDocument/2006/relationships/hyperlink" Target="https://www.parliament.vic.gov.au/threelevels/assets/pdfs/PoV-comics-teachers-guide.pdf" TargetMode="External"/><Relationship Id="rId19" Type="http://schemas.openxmlformats.org/officeDocument/2006/relationships/hyperlink" Target="https://www.abc.net.au/news/2013-07-30/buckingham---education/4853236" TargetMode="External"/><Relationship Id="rId4" Type="http://schemas.openxmlformats.org/officeDocument/2006/relationships/webSettings" Target="webSettings.xml"/><Relationship Id="rId9" Type="http://schemas.openxmlformats.org/officeDocument/2006/relationships/hyperlink" Target="https://www.parliament.vic.gov.au/threelevels/" TargetMode="External"/><Relationship Id="rId14" Type="http://schemas.openxmlformats.org/officeDocument/2006/relationships/hyperlink" Target="https://www.abc.net.au/btn/classroom/funding-schools/10522934" TargetMode="External"/><Relationship Id="rId22" Type="http://schemas.openxmlformats.org/officeDocument/2006/relationships/hyperlink" Target="https://www.dfat.gov.au/sites/default/files/australian-education-system-found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Peck</dc:creator>
  <cp:keywords/>
  <dc:description/>
  <cp:lastModifiedBy>Jennifer Peck</cp:lastModifiedBy>
  <cp:revision>10</cp:revision>
  <dcterms:created xsi:type="dcterms:W3CDTF">2021-04-12T22:52:00Z</dcterms:created>
  <dcterms:modified xsi:type="dcterms:W3CDTF">2021-04-20T03:10:00Z</dcterms:modified>
</cp:coreProperties>
</file>