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5B5E8482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77777777" w:rsidR="00B06ECC" w:rsidRPr="004C5CCD" w:rsidRDefault="00FA7230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Secondary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C4EAE67" w:rsid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 w:rsidRPr="0078569D">
        <w:rPr>
          <w:rFonts w:ascii="Cambria" w:hAnsi="Cambria" w:cs="Calibri"/>
          <w:sz w:val="32"/>
          <w:szCs w:val="30"/>
        </w:rPr>
        <w:t>Friday 23 May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3173463" w:rsidR="00FA4844" w:rsidRPr="0058662C" w:rsidRDefault="0078569D" w:rsidP="006D66A0">
      <w:pPr>
        <w:jc w:val="center"/>
        <w:rPr>
          <w:rFonts w:cs="Calibri"/>
          <w:sz w:val="28"/>
          <w:szCs w:val="28"/>
        </w:rPr>
      </w:pPr>
      <w:r w:rsidRPr="0078569D">
        <w:rPr>
          <w:rFonts w:ascii="Cambria" w:hAnsi="Cambria" w:cs="Calibri"/>
          <w:b/>
          <w:i/>
          <w:sz w:val="32"/>
          <w:szCs w:val="30"/>
        </w:rPr>
        <w:t>Should the government ban businesses from being cashless?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0CF63EF2" w:rsidR="00D63C5A" w:rsidRPr="00430885" w:rsidRDefault="0087178B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Queen</w:t>
            </w:r>
            <w:r w:rsidR="00134A87">
              <w:rPr>
                <w:rFonts w:ascii="Calibri Light" w:hAnsi="Calibri Light" w:cs="Calibri Light"/>
                <w:i/>
                <w:sz w:val="18"/>
                <w:szCs w:val="18"/>
              </w:rPr>
              <w:t>’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s Hall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4F4FB38C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3E54CD" w:rsidRPr="003E54CD">
              <w:rPr>
                <w:rFonts w:ascii="Calibri Light" w:hAnsi="Calibri Light" w:cs="Calibri Light"/>
              </w:rPr>
              <w:t xml:space="preserve">Annette </w:t>
            </w:r>
            <w:proofErr w:type="spellStart"/>
            <w:r w:rsidR="003E54CD" w:rsidRPr="003E54CD">
              <w:rPr>
                <w:rFonts w:ascii="Calibri Light" w:hAnsi="Calibri Light" w:cs="Calibri Light"/>
              </w:rPr>
              <w:t>Xiberras</w:t>
            </w:r>
            <w:proofErr w:type="spellEnd"/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7777777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38C2B4DF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 xml:space="preserve">– </w:t>
            </w:r>
            <w:r w:rsidR="00EE368A" w:rsidRPr="00EE368A">
              <w:rPr>
                <w:rFonts w:ascii="Calibri Light" w:hAnsi="Calibri Light" w:cs="Calibri Light"/>
              </w:rPr>
              <w:t>Ms Nina Taylor MP, Parliamentary Secretary for Education</w:t>
            </w:r>
          </w:p>
        </w:tc>
      </w:tr>
      <w:tr w:rsidR="00EC66A5" w:rsidRPr="00430885" w14:paraId="4CBF9FD9" w14:textId="77777777" w:rsidTr="0090272E">
        <w:trPr>
          <w:trHeight w:val="4248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77777777" w:rsidR="00D63C5A" w:rsidRPr="00D1268B" w:rsidRDefault="00D63C5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D1268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tbl>
            <w:tblPr>
              <w:tblW w:w="43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96962" w:rsidRPr="009B7DC1" w14:paraId="51B453E3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D9E2F3" w:themeFill="accent1" w:themeFillTint="33"/>
                  <w:noWrap/>
                  <w:vAlign w:val="bottom"/>
                </w:tcPr>
                <w:p w14:paraId="0566BEDA" w14:textId="77777777" w:rsidR="00E96962" w:rsidRPr="009A1ABA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color w:val="000000"/>
                      <w:lang w:eastAsia="en-AU"/>
                    </w:rPr>
                  </w:pPr>
                  <w:r w:rsidRPr="009A1ABA"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color w:val="000000"/>
                      <w:lang w:eastAsia="en-AU"/>
                    </w:rPr>
                    <w:t>School</w:t>
                  </w:r>
                </w:p>
              </w:tc>
            </w:tr>
            <w:tr w:rsidR="00E96962" w:rsidRPr="009B7DC1" w14:paraId="27DF4077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0457658B" w14:textId="77777777" w:rsidR="00E96962" w:rsidRPr="00D66A1C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 xml:space="preserve">Geelong Lutheran College </w:t>
                  </w:r>
                </w:p>
              </w:tc>
            </w:tr>
            <w:tr w:rsidR="00E96962" w:rsidRPr="009B7DC1" w14:paraId="63707A71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AB8ED32" w14:textId="77777777" w:rsidR="00E96962" w:rsidRPr="00D66A1C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Genazzano FCJ College</w:t>
                  </w:r>
                </w:p>
              </w:tc>
            </w:tr>
            <w:tr w:rsidR="00E96962" w:rsidRPr="009B7DC1" w14:paraId="07F221E3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D1634BD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Girton Grammar School</w:t>
                  </w:r>
                </w:p>
              </w:tc>
            </w:tr>
            <w:tr w:rsidR="00E96962" w:rsidRPr="009B7DC1" w14:paraId="0864D7E2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F0AB23E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Glen Eira College</w:t>
                  </w:r>
                </w:p>
              </w:tc>
            </w:tr>
            <w:tr w:rsidR="00E96962" w:rsidRPr="009B7DC1" w14:paraId="56AC84BF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1FBAA72F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Greensborough College</w:t>
                  </w:r>
                </w:p>
              </w:tc>
            </w:tr>
            <w:tr w:rsidR="00E96962" w:rsidRPr="009B7DC1" w14:paraId="0C2BABE5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36D88F3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Kew High School</w:t>
                  </w:r>
                </w:p>
              </w:tc>
            </w:tr>
            <w:tr w:rsidR="00E96962" w:rsidRPr="009B7DC1" w14:paraId="57BF98C1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026E2CF6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Kyneton High School</w:t>
                  </w:r>
                </w:p>
              </w:tc>
            </w:tr>
            <w:tr w:rsidR="00EE70BF" w:rsidRPr="009B7DC1" w14:paraId="6999E9C8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EFFE24F" w14:textId="6526F78F" w:rsidR="00EE70BF" w:rsidRDefault="00EE70BF" w:rsidP="00E96962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Lalor Secondary College</w:t>
                  </w:r>
                </w:p>
              </w:tc>
            </w:tr>
            <w:tr w:rsidR="00E96962" w:rsidRPr="009B7DC1" w14:paraId="028A8239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240FF2F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Saltwater P-9 College</w:t>
                  </w:r>
                </w:p>
              </w:tc>
            </w:tr>
            <w:tr w:rsidR="00E96962" w:rsidRPr="009B7DC1" w14:paraId="579F95E9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16B27783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Sirius College (Keysborough)</w:t>
                  </w:r>
                </w:p>
              </w:tc>
            </w:tr>
            <w:tr w:rsidR="00E96962" w:rsidRPr="009B7DC1" w14:paraId="5E0EF2FD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2046FAC4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St Albans Secondary College</w:t>
                  </w:r>
                </w:p>
              </w:tc>
            </w:tr>
            <w:tr w:rsidR="00E96962" w:rsidRPr="009B7DC1" w14:paraId="78B5909B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7E8CC02E" w14:textId="77777777" w:rsidR="00E96962" w:rsidRPr="00687DEB" w:rsidRDefault="00E96962" w:rsidP="00E96962">
                  <w:pPr>
                    <w:spacing w:after="0" w:line="240" w:lineRule="auto"/>
                    <w:rPr>
                      <w:iCs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The Mac.Robertson Girls' High School</w:t>
                  </w:r>
                </w:p>
              </w:tc>
            </w:tr>
            <w:tr w:rsidR="00E96962" w:rsidRPr="009B7DC1" w14:paraId="173FB24F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87979BA" w14:textId="77777777" w:rsidR="00E96962" w:rsidRPr="00687DEB" w:rsidRDefault="00E96962" w:rsidP="00E96962">
                  <w:pPr>
                    <w:spacing w:after="0" w:line="240" w:lineRule="auto"/>
                    <w:rPr>
                      <w:iCs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Wodonga Senior Secondary College</w:t>
                  </w:r>
                </w:p>
              </w:tc>
            </w:tr>
          </w:tbl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68239DD7" w14:textId="77777777" w:rsidR="007F0B4B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  <w:p w14:paraId="05F2C015" w14:textId="391E89B4" w:rsidR="0059203C" w:rsidRPr="00D1268B" w:rsidRDefault="0059203C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77777777" w:rsidR="00D63C5A" w:rsidRPr="00D1268B" w:rsidRDefault="00D63C5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2D2EE64F" w:rsidR="0029724C" w:rsidRPr="00D1268B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color w:val="094183"/>
                <w:lang w:eastAsia="en-AU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D32E91" w:rsidRPr="00D1268B">
              <w:rPr>
                <w:rFonts w:asciiTheme="majorHAnsi" w:hAnsiTheme="majorHAnsi" w:cstheme="majorHAnsi"/>
              </w:rPr>
              <w:br/>
            </w:r>
            <w:r w:rsidR="00A636F4" w:rsidRPr="00D1268B">
              <w:rPr>
                <w:rFonts w:asciiTheme="majorHAnsi" w:hAnsiTheme="majorHAnsi" w:cstheme="majorHAnsi"/>
              </w:rPr>
              <w:t>Dr Alex Belli, Senior Lecturer, Department of Marketing and Management, Faculty of Business and Economics, The University of Melbourne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lastRenderedPageBreak/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073BB3" w14:textId="7B462CED" w:rsidR="00436CB4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 xml:space="preserve">KEYNOTE 2 </w:t>
            </w:r>
          </w:p>
          <w:p w14:paraId="18132DD9" w14:textId="518A0DEE" w:rsidR="00A636F4" w:rsidRPr="00D1268B" w:rsidRDefault="00A636F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lang w:eastAsia="en-AU"/>
              </w:rPr>
              <w:t>Professor Angel Zhong, School of Economics, Finance and Marketing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College of Business and Law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RMIT University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77777777" w:rsidR="00D63C5A" w:rsidRPr="002808C4" w:rsidRDefault="00D63C5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77777777" w:rsidR="00D63C5A" w:rsidRPr="002808C4" w:rsidRDefault="00D63C5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77777777" w:rsidR="00D63C5A" w:rsidRPr="00430885" w:rsidRDefault="00D63C5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31525675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Should the government ban businesses from being cashless?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CE4A2F">
        <w:trPr>
          <w:trHeight w:val="1121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77777777" w:rsidR="00FE7B9B" w:rsidRPr="00430885" w:rsidRDefault="00FE7B9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9F3EE94" w14:textId="7E0DC538" w:rsidR="00FE7B9B" w:rsidRPr="00B85135" w:rsidRDefault="004E60DC" w:rsidP="00B851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  <w:r w:rsidRPr="00430885">
              <w:rPr>
                <w:rFonts w:ascii="Calibri Light" w:hAnsi="Calibri Light" w:cs="Calibri Light"/>
              </w:rPr>
              <w:t xml:space="preserve"> address by </w:t>
            </w:r>
            <w:r w:rsidR="00B85135">
              <w:rPr>
                <w:rFonts w:ascii="Calibri Light" w:hAnsi="Calibri Light" w:cs="Calibri Light"/>
              </w:rPr>
              <w:t xml:space="preserve">Ms Jess Wilson MP, </w:t>
            </w:r>
            <w:r w:rsidR="00B85135" w:rsidRPr="00B85135">
              <w:rPr>
                <w:rFonts w:ascii="Calibri Light" w:hAnsi="Calibri Light" w:cs="Calibri Light"/>
              </w:rPr>
              <w:t>Shadow Minister for Education</w:t>
            </w:r>
            <w:r w:rsidR="00C16162">
              <w:rPr>
                <w:rFonts w:ascii="Calibri Light" w:hAnsi="Calibri Light" w:cs="Calibri Light"/>
              </w:rPr>
              <w:t xml:space="preserve"> and </w:t>
            </w:r>
            <w:r w:rsidR="00B85135" w:rsidRPr="00B85135">
              <w:rPr>
                <w:rFonts w:ascii="Calibri Light" w:hAnsi="Calibri Light" w:cs="Calibri Light"/>
              </w:rPr>
              <w:t xml:space="preserve">Shadow Minister </w:t>
            </w:r>
            <w:r w:rsidR="00C16162" w:rsidRPr="00C16162">
              <w:rPr>
                <w:rFonts w:ascii="Calibri Light" w:hAnsi="Calibri Light" w:cs="Calibri Light"/>
              </w:rPr>
              <w:t>for Industry and Economic Growth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77777777" w:rsidR="003F137F" w:rsidRPr="003F137F" w:rsidRDefault="003F137F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30EA" w14:textId="77777777" w:rsidR="00C15566" w:rsidRDefault="00C15566" w:rsidP="004C4536">
      <w:pPr>
        <w:spacing w:after="0" w:line="240" w:lineRule="auto"/>
      </w:pPr>
      <w:r>
        <w:separator/>
      </w:r>
    </w:p>
  </w:endnote>
  <w:endnote w:type="continuationSeparator" w:id="0">
    <w:p w14:paraId="441B0220" w14:textId="77777777" w:rsidR="00C15566" w:rsidRDefault="00C15566" w:rsidP="004C4536">
      <w:pPr>
        <w:spacing w:after="0" w:line="240" w:lineRule="auto"/>
      </w:pPr>
      <w:r>
        <w:continuationSeparator/>
      </w:r>
    </w:p>
  </w:endnote>
  <w:endnote w:type="continuationNotice" w:id="1">
    <w:p w14:paraId="792F6D51" w14:textId="77777777" w:rsidR="00C15566" w:rsidRDefault="00C15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E11E" w14:textId="77777777" w:rsidR="00C15566" w:rsidRDefault="00C15566" w:rsidP="004C4536">
      <w:pPr>
        <w:spacing w:after="0" w:line="240" w:lineRule="auto"/>
      </w:pPr>
      <w:r>
        <w:separator/>
      </w:r>
    </w:p>
  </w:footnote>
  <w:footnote w:type="continuationSeparator" w:id="0">
    <w:p w14:paraId="507968F8" w14:textId="77777777" w:rsidR="00C15566" w:rsidRDefault="00C15566" w:rsidP="004C4536">
      <w:pPr>
        <w:spacing w:after="0" w:line="240" w:lineRule="auto"/>
      </w:pPr>
      <w:r>
        <w:continuationSeparator/>
      </w:r>
    </w:p>
  </w:footnote>
  <w:footnote w:type="continuationNotice" w:id="1">
    <w:p w14:paraId="52E2763E" w14:textId="77777777" w:rsidR="00C15566" w:rsidRDefault="00C15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3E60450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0E1865">
      <w:rPr>
        <w:rFonts w:ascii="Calibri Light" w:hAnsi="Calibri Light"/>
        <w:i/>
        <w:color w:val="808080"/>
        <w:sz w:val="16"/>
        <w:szCs w:val="16"/>
      </w:rPr>
      <w:t>Secondary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066CB"/>
    <w:rsid w:val="00012BD4"/>
    <w:rsid w:val="00012BE2"/>
    <w:rsid w:val="0002737B"/>
    <w:rsid w:val="00032B40"/>
    <w:rsid w:val="00034636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0122"/>
    <w:rsid w:val="000A5ECA"/>
    <w:rsid w:val="000B1727"/>
    <w:rsid w:val="000C15AA"/>
    <w:rsid w:val="000C309D"/>
    <w:rsid w:val="000C50FE"/>
    <w:rsid w:val="000C6468"/>
    <w:rsid w:val="000E1865"/>
    <w:rsid w:val="000F1570"/>
    <w:rsid w:val="000F3D91"/>
    <w:rsid w:val="00110001"/>
    <w:rsid w:val="001119E5"/>
    <w:rsid w:val="001134D2"/>
    <w:rsid w:val="001268CA"/>
    <w:rsid w:val="00131671"/>
    <w:rsid w:val="00134A87"/>
    <w:rsid w:val="001415AC"/>
    <w:rsid w:val="00143688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E60"/>
    <w:rsid w:val="001845D0"/>
    <w:rsid w:val="001845EF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289C"/>
    <w:rsid w:val="001F4F86"/>
    <w:rsid w:val="00210336"/>
    <w:rsid w:val="0021174D"/>
    <w:rsid w:val="002124E3"/>
    <w:rsid w:val="002207B8"/>
    <w:rsid w:val="00222174"/>
    <w:rsid w:val="002233A9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2A4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5392"/>
    <w:rsid w:val="0029724C"/>
    <w:rsid w:val="00297BEC"/>
    <w:rsid w:val="002A2517"/>
    <w:rsid w:val="002A7EDD"/>
    <w:rsid w:val="002E6041"/>
    <w:rsid w:val="003017DE"/>
    <w:rsid w:val="003100CD"/>
    <w:rsid w:val="00312717"/>
    <w:rsid w:val="00316A9A"/>
    <w:rsid w:val="0032156A"/>
    <w:rsid w:val="00322D02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5DFD"/>
    <w:rsid w:val="00355EBD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6E68"/>
    <w:rsid w:val="003C0933"/>
    <w:rsid w:val="003D2291"/>
    <w:rsid w:val="003E066D"/>
    <w:rsid w:val="003E2C56"/>
    <w:rsid w:val="003E4977"/>
    <w:rsid w:val="003E4991"/>
    <w:rsid w:val="003E54CD"/>
    <w:rsid w:val="003E7672"/>
    <w:rsid w:val="003F137F"/>
    <w:rsid w:val="003F6B33"/>
    <w:rsid w:val="004009C0"/>
    <w:rsid w:val="004021F3"/>
    <w:rsid w:val="00414FA3"/>
    <w:rsid w:val="00430288"/>
    <w:rsid w:val="00430885"/>
    <w:rsid w:val="00436CB4"/>
    <w:rsid w:val="004406D3"/>
    <w:rsid w:val="0044089B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3D48"/>
    <w:rsid w:val="004740C7"/>
    <w:rsid w:val="00487205"/>
    <w:rsid w:val="00487578"/>
    <w:rsid w:val="004906F2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161"/>
    <w:rsid w:val="004E3E4D"/>
    <w:rsid w:val="004E542F"/>
    <w:rsid w:val="004E60DC"/>
    <w:rsid w:val="004F0541"/>
    <w:rsid w:val="00500C06"/>
    <w:rsid w:val="00511080"/>
    <w:rsid w:val="0051127D"/>
    <w:rsid w:val="00513DAE"/>
    <w:rsid w:val="0052284A"/>
    <w:rsid w:val="005267DC"/>
    <w:rsid w:val="00530C65"/>
    <w:rsid w:val="00532371"/>
    <w:rsid w:val="00532609"/>
    <w:rsid w:val="005344AA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03C"/>
    <w:rsid w:val="005926D4"/>
    <w:rsid w:val="00597B22"/>
    <w:rsid w:val="005A3E7B"/>
    <w:rsid w:val="005A6702"/>
    <w:rsid w:val="005B7B26"/>
    <w:rsid w:val="005B7B44"/>
    <w:rsid w:val="005C0D47"/>
    <w:rsid w:val="005C564A"/>
    <w:rsid w:val="005C7D23"/>
    <w:rsid w:val="005D0008"/>
    <w:rsid w:val="005D0140"/>
    <w:rsid w:val="005D0887"/>
    <w:rsid w:val="005D3A7B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79F"/>
    <w:rsid w:val="006B5D5F"/>
    <w:rsid w:val="006C5C54"/>
    <w:rsid w:val="006D0032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B06"/>
    <w:rsid w:val="00761CA0"/>
    <w:rsid w:val="00770546"/>
    <w:rsid w:val="0077142A"/>
    <w:rsid w:val="007819D3"/>
    <w:rsid w:val="0078569D"/>
    <w:rsid w:val="00792F28"/>
    <w:rsid w:val="00794849"/>
    <w:rsid w:val="00796FCE"/>
    <w:rsid w:val="007A72DD"/>
    <w:rsid w:val="007B507C"/>
    <w:rsid w:val="007B5ACA"/>
    <w:rsid w:val="007C3DB4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17133"/>
    <w:rsid w:val="00826447"/>
    <w:rsid w:val="008267DA"/>
    <w:rsid w:val="0082684E"/>
    <w:rsid w:val="00826D46"/>
    <w:rsid w:val="00827BF2"/>
    <w:rsid w:val="008302CE"/>
    <w:rsid w:val="00844F9D"/>
    <w:rsid w:val="00845EB6"/>
    <w:rsid w:val="0085215D"/>
    <w:rsid w:val="00852B62"/>
    <w:rsid w:val="008545C8"/>
    <w:rsid w:val="008553AB"/>
    <w:rsid w:val="00857D49"/>
    <w:rsid w:val="0086179E"/>
    <w:rsid w:val="00863454"/>
    <w:rsid w:val="00865845"/>
    <w:rsid w:val="00867AC2"/>
    <w:rsid w:val="0087178B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B7692"/>
    <w:rsid w:val="008C18C2"/>
    <w:rsid w:val="008E207E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6514F"/>
    <w:rsid w:val="00975F64"/>
    <w:rsid w:val="009769D0"/>
    <w:rsid w:val="0098484A"/>
    <w:rsid w:val="00987C2A"/>
    <w:rsid w:val="00992D48"/>
    <w:rsid w:val="009A7B66"/>
    <w:rsid w:val="009B195B"/>
    <w:rsid w:val="009C3062"/>
    <w:rsid w:val="009C3548"/>
    <w:rsid w:val="009D0AFA"/>
    <w:rsid w:val="009D4F6F"/>
    <w:rsid w:val="009D60F7"/>
    <w:rsid w:val="009D7282"/>
    <w:rsid w:val="009D78C2"/>
    <w:rsid w:val="009E522E"/>
    <w:rsid w:val="009F479F"/>
    <w:rsid w:val="009F7034"/>
    <w:rsid w:val="00A10220"/>
    <w:rsid w:val="00A13966"/>
    <w:rsid w:val="00A15202"/>
    <w:rsid w:val="00A17D36"/>
    <w:rsid w:val="00A32FEB"/>
    <w:rsid w:val="00A34C9A"/>
    <w:rsid w:val="00A37837"/>
    <w:rsid w:val="00A42D0F"/>
    <w:rsid w:val="00A47935"/>
    <w:rsid w:val="00A519E7"/>
    <w:rsid w:val="00A552DC"/>
    <w:rsid w:val="00A55EE8"/>
    <w:rsid w:val="00A636F4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7952"/>
    <w:rsid w:val="00AA1D11"/>
    <w:rsid w:val="00AA4524"/>
    <w:rsid w:val="00AB6F40"/>
    <w:rsid w:val="00AC4586"/>
    <w:rsid w:val="00AC7DC6"/>
    <w:rsid w:val="00AD1497"/>
    <w:rsid w:val="00AD5E41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F78"/>
    <w:rsid w:val="00BB47A7"/>
    <w:rsid w:val="00BB5172"/>
    <w:rsid w:val="00BC09F8"/>
    <w:rsid w:val="00BC1555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5566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33E3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81F"/>
    <w:rsid w:val="00CE3B94"/>
    <w:rsid w:val="00CE3FD0"/>
    <w:rsid w:val="00CE4A2F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96962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368A"/>
    <w:rsid w:val="00EE70BF"/>
    <w:rsid w:val="00EF3533"/>
    <w:rsid w:val="00EF371A"/>
    <w:rsid w:val="00EF6671"/>
    <w:rsid w:val="00F048CB"/>
    <w:rsid w:val="00F06C47"/>
    <w:rsid w:val="00F06D60"/>
    <w:rsid w:val="00F13A7C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40113"/>
    <w:rsid w:val="00F4091C"/>
    <w:rsid w:val="00F510FB"/>
    <w:rsid w:val="00F52B22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6A4"/>
    <w:rsid w:val="00FE7B9B"/>
    <w:rsid w:val="00FE7E9A"/>
    <w:rsid w:val="00FF0509"/>
    <w:rsid w:val="00FF081F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Props1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5</cp:revision>
  <cp:lastPrinted>2023-05-08T04:18:00Z</cp:lastPrinted>
  <dcterms:created xsi:type="dcterms:W3CDTF">2025-05-12T03:58:00Z</dcterms:created>
  <dcterms:modified xsi:type="dcterms:W3CDTF">2025-05-28T05:14:00Z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